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keepNext/>
        <w:spacing w:after="0"/>
        <w:jc w:val="center"/>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СРАВНИТЕЛЬНАЯ ТАБЛИЦА</w:t>
      </w:r>
    </w:p>
    <w:p>
      <w:pPr>
        <w:pStyle w:val="16"/>
        <w:keepNext/>
        <w:jc w:val="center"/>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к проекту приказа Министра транспорта Республики Казахстан «О внесении изменений в приказ исполняющего обязанности Министра по инвестициям и развитию Республики Казахстан от 27 марта 2015 года № 353</w:t>
      </w:r>
      <w:r>
        <w:rPr>
          <w:rFonts w:hint="default" w:ascii="Times New Roman" w:hAnsi="Times New Roman"/>
          <w:color w:val="000000" w:themeColor="text1"/>
          <w:sz w:val="28"/>
          <w:lang w:val="ru-RU"/>
          <w14:textFill>
            <w14:solidFill>
              <w14:schemeClr w14:val="tx1"/>
            </w14:solidFill>
          </w14:textFill>
        </w:rPr>
        <w:t xml:space="preserve">                  </w:t>
      </w:r>
      <w:r>
        <w:rPr>
          <w:rFonts w:ascii="Times New Roman" w:hAnsi="Times New Roman"/>
          <w:color w:val="000000" w:themeColor="text1"/>
          <w:sz w:val="28"/>
          <w14:textFill>
            <w14:solidFill>
              <w14:schemeClr w14:val="tx1"/>
            </w14:solidFill>
          </w14:textFill>
        </w:rPr>
        <w:t>«Об утверждении Правил применения разрешительной системы автомобильных перевозок в Республике Казахстан в международном сообщении»</w:t>
      </w:r>
    </w:p>
    <w:tbl>
      <w:tblPr>
        <w:tblStyle w:val="11"/>
        <w:tblW w:w="15452" w:type="dxa"/>
        <w:tblInd w:w="-743" w:type="dxa"/>
        <w:tblLayout w:type="fixed"/>
        <w:tblCellMar>
          <w:top w:w="0" w:type="dxa"/>
          <w:left w:w="108" w:type="dxa"/>
          <w:bottom w:w="0" w:type="dxa"/>
          <w:right w:w="108" w:type="dxa"/>
        </w:tblCellMar>
      </w:tblPr>
      <w:tblGrid>
        <w:gridCol w:w="646"/>
        <w:gridCol w:w="1765"/>
        <w:gridCol w:w="4858"/>
        <w:gridCol w:w="4923"/>
        <w:gridCol w:w="3260"/>
      </w:tblGrid>
      <w:tr>
        <w:tblPrEx>
          <w:tblCellMar>
            <w:top w:w="0" w:type="dxa"/>
            <w:left w:w="108" w:type="dxa"/>
            <w:bottom w:w="0" w:type="dxa"/>
            <w:right w:w="108" w:type="dxa"/>
          </w:tblCellMar>
        </w:tblPrEx>
        <w:trPr>
          <w:trHeight w:val="520" w:hRule="atLeast"/>
        </w:trPr>
        <w:tc>
          <w:tcPr>
            <w:tcW w:w="646" w:type="dxa"/>
            <w:tcBorders>
              <w:top w:val="single" w:color="000001" w:sz="4" w:space="0"/>
              <w:left w:val="single" w:color="000001" w:sz="4" w:space="0"/>
              <w:bottom w:val="single" w:color="000001" w:sz="4" w:space="0"/>
              <w:right w:val="single" w:color="000001" w:sz="4" w:space="0"/>
            </w:tcBorders>
            <w:vAlign w:val="center"/>
          </w:tcPr>
          <w:p>
            <w:pPr>
              <w:shd w:val="clear" w:color="auto" w:fill="FFFFFF"/>
              <w:jc w:val="center"/>
              <w:rPr>
                <w:rFonts w:ascii="Times New Roman" w:hAnsi="Times New Roman"/>
                <w:b/>
                <w:color w:val="000000" w:themeColor="text1"/>
                <w:sz w:val="28"/>
                <w:lang w:eastAsia="en-US"/>
                <w14:textFill>
                  <w14:solidFill>
                    <w14:schemeClr w14:val="tx1"/>
                  </w14:solidFill>
                </w14:textFill>
              </w:rPr>
            </w:pPr>
            <w:r>
              <w:rPr>
                <w:rFonts w:ascii="Times New Roman" w:hAnsi="Times New Roman"/>
                <w:b/>
                <w:color w:val="000000" w:themeColor="text1"/>
                <w:sz w:val="28"/>
                <w:lang w:eastAsia="en-US"/>
                <w14:textFill>
                  <w14:solidFill>
                    <w14:schemeClr w14:val="tx1"/>
                  </w14:solidFill>
                </w14:textFill>
              </w:rPr>
              <w:t>№</w:t>
            </w:r>
          </w:p>
        </w:tc>
        <w:tc>
          <w:tcPr>
            <w:tcW w:w="1765" w:type="dxa"/>
            <w:tcBorders>
              <w:top w:val="single" w:color="000001" w:sz="4" w:space="0"/>
              <w:left w:val="single" w:color="000001" w:sz="4" w:space="0"/>
              <w:bottom w:val="single" w:color="000001" w:sz="4" w:space="0"/>
              <w:right w:val="single" w:color="000001" w:sz="4" w:space="0"/>
            </w:tcBorders>
            <w:vAlign w:val="center"/>
          </w:tcPr>
          <w:p>
            <w:pPr>
              <w:shd w:val="clear" w:color="auto" w:fill="FFFFFF"/>
              <w:jc w:val="center"/>
              <w:rPr>
                <w:rFonts w:ascii="Times New Roman" w:hAnsi="Times New Roman"/>
                <w:b/>
                <w:color w:val="000000" w:themeColor="text1"/>
                <w:sz w:val="28"/>
                <w:lang w:eastAsia="en-US"/>
                <w14:textFill>
                  <w14:solidFill>
                    <w14:schemeClr w14:val="tx1"/>
                  </w14:solidFill>
                </w14:textFill>
              </w:rPr>
            </w:pPr>
            <w:r>
              <w:rPr>
                <w:rFonts w:ascii="Times New Roman" w:hAnsi="Times New Roman"/>
                <w:b/>
                <w:color w:val="000000" w:themeColor="text1"/>
                <w:sz w:val="28"/>
                <w:lang w:eastAsia="en-US"/>
                <w14:textFill>
                  <w14:solidFill>
                    <w14:schemeClr w14:val="tx1"/>
                  </w14:solidFill>
                </w14:textFill>
              </w:rPr>
              <w:t>Структурный элемент</w:t>
            </w:r>
          </w:p>
        </w:tc>
        <w:tc>
          <w:tcPr>
            <w:tcW w:w="4858" w:type="dxa"/>
            <w:tcBorders>
              <w:top w:val="single" w:color="000001" w:sz="4" w:space="0"/>
              <w:left w:val="single" w:color="000001" w:sz="4" w:space="0"/>
              <w:bottom w:val="single" w:color="000001" w:sz="4" w:space="0"/>
              <w:right w:val="single" w:color="000001" w:sz="4" w:space="0"/>
            </w:tcBorders>
            <w:vAlign w:val="center"/>
          </w:tcPr>
          <w:p>
            <w:pPr>
              <w:shd w:val="clear" w:color="auto" w:fill="FFFFFF"/>
              <w:jc w:val="center"/>
              <w:rPr>
                <w:rFonts w:ascii="Times New Roman" w:hAnsi="Times New Roman"/>
                <w:b/>
                <w:color w:val="000000" w:themeColor="text1"/>
                <w:sz w:val="28"/>
                <w:lang w:eastAsia="en-US"/>
                <w14:textFill>
                  <w14:solidFill>
                    <w14:schemeClr w14:val="tx1"/>
                  </w14:solidFill>
                </w14:textFill>
              </w:rPr>
            </w:pPr>
            <w:r>
              <w:rPr>
                <w:rFonts w:ascii="Times New Roman" w:hAnsi="Times New Roman"/>
                <w:b/>
                <w:color w:val="000000" w:themeColor="text1"/>
                <w:sz w:val="28"/>
                <w:lang w:eastAsia="en-US"/>
                <w14:textFill>
                  <w14:solidFill>
                    <w14:schemeClr w14:val="tx1"/>
                  </w14:solidFill>
                </w14:textFill>
              </w:rPr>
              <w:t>Действующая редакция</w:t>
            </w:r>
          </w:p>
        </w:tc>
        <w:tc>
          <w:tcPr>
            <w:tcW w:w="4923" w:type="dxa"/>
            <w:tcBorders>
              <w:top w:val="single" w:color="000001" w:sz="4" w:space="0"/>
              <w:left w:val="single" w:color="000001" w:sz="4" w:space="0"/>
              <w:bottom w:val="single" w:color="000001" w:sz="4" w:space="0"/>
              <w:right w:val="single" w:color="000001" w:sz="4" w:space="0"/>
            </w:tcBorders>
            <w:vAlign w:val="center"/>
          </w:tcPr>
          <w:p>
            <w:pPr>
              <w:shd w:val="clear" w:color="auto" w:fill="FFFFFF"/>
              <w:jc w:val="center"/>
              <w:rPr>
                <w:rFonts w:ascii="Times New Roman" w:hAnsi="Times New Roman"/>
                <w:b/>
                <w:color w:val="000000" w:themeColor="text1"/>
                <w:sz w:val="28"/>
                <w:lang w:eastAsia="en-US"/>
                <w14:textFill>
                  <w14:solidFill>
                    <w14:schemeClr w14:val="tx1"/>
                  </w14:solidFill>
                </w14:textFill>
              </w:rPr>
            </w:pPr>
            <w:r>
              <w:rPr>
                <w:rFonts w:ascii="Times New Roman" w:hAnsi="Times New Roman"/>
                <w:b/>
                <w:color w:val="000000" w:themeColor="text1"/>
                <w:sz w:val="28"/>
                <w:lang w:eastAsia="en-US"/>
                <w14:textFill>
                  <w14:solidFill>
                    <w14:schemeClr w14:val="tx1"/>
                  </w14:solidFill>
                </w14:textFill>
              </w:rPr>
              <w:t>Предлагаемая редакция</w:t>
            </w:r>
          </w:p>
        </w:tc>
        <w:tc>
          <w:tcPr>
            <w:tcW w:w="3260" w:type="dxa"/>
            <w:tcBorders>
              <w:top w:val="single" w:color="000001" w:sz="4" w:space="0"/>
              <w:left w:val="single" w:color="000001" w:sz="4" w:space="0"/>
              <w:bottom w:val="single" w:color="000001" w:sz="4" w:space="0"/>
              <w:right w:val="single" w:color="000001" w:sz="4" w:space="0"/>
            </w:tcBorders>
            <w:vAlign w:val="center"/>
          </w:tcPr>
          <w:p>
            <w:pPr>
              <w:tabs>
                <w:tab w:val="left" w:pos="4104"/>
              </w:tabs>
              <w:contextualSpacing/>
              <w:jc w:val="center"/>
              <w:rPr>
                <w:rFonts w:ascii="Times New Roman" w:hAnsi="Times New Roman"/>
                <w:b/>
                <w:bCs/>
                <w:color w:val="000000" w:themeColor="text1"/>
                <w:sz w:val="28"/>
                <w:szCs w:val="28"/>
                <w14:textFill>
                  <w14:solidFill>
                    <w14:schemeClr w14:val="tx1"/>
                  </w14:solidFill>
                </w14:textFill>
              </w:rPr>
            </w:pPr>
            <w:r>
              <w:rPr>
                <w:rFonts w:ascii="Times New Roman" w:hAnsi="Times New Roman"/>
                <w:b/>
                <w:bCs/>
                <w:color w:val="000000" w:themeColor="text1"/>
                <w:sz w:val="28"/>
                <w:szCs w:val="28"/>
                <w14:textFill>
                  <w14:solidFill>
                    <w14:schemeClr w14:val="tx1"/>
                  </w14:solidFill>
                </w14:textFill>
              </w:rPr>
              <w:t>Обоснование</w:t>
            </w:r>
          </w:p>
          <w:p>
            <w:pPr>
              <w:tabs>
                <w:tab w:val="left" w:pos="4104"/>
              </w:tabs>
              <w:contextualSpacing/>
              <w:jc w:val="center"/>
              <w:rPr>
                <w:rFonts w:ascii="Times New Roman" w:hAnsi="Times New Roman"/>
                <w:b/>
                <w:bCs/>
                <w:color w:val="000000" w:themeColor="text1"/>
                <w:sz w:val="28"/>
                <w:szCs w:val="28"/>
                <w14:textFill>
                  <w14:solidFill>
                    <w14:schemeClr w14:val="tx1"/>
                  </w14:solidFill>
                </w14:textFill>
              </w:rPr>
            </w:pPr>
            <w:r>
              <w:rPr>
                <w:rFonts w:ascii="Times New Roman" w:hAnsi="Times New Roman"/>
                <w:b/>
                <w:bCs/>
                <w:color w:val="000000" w:themeColor="text1"/>
                <w:sz w:val="28"/>
                <w:szCs w:val="28"/>
                <w14:textFill>
                  <w14:solidFill>
                    <w14:schemeClr w14:val="tx1"/>
                  </w14:solidFill>
                </w14:textFill>
              </w:rPr>
              <w:t>1) суть поправки;</w:t>
            </w:r>
          </w:p>
          <w:p>
            <w:pPr>
              <w:shd w:val="clear" w:color="auto" w:fill="FFFFFF"/>
              <w:jc w:val="center"/>
              <w:rPr>
                <w:rFonts w:ascii="Times New Roman" w:hAnsi="Times New Roman"/>
                <w:b/>
                <w:color w:val="000000" w:themeColor="text1"/>
                <w:sz w:val="20"/>
                <w:lang w:eastAsia="en-US"/>
                <w14:textFill>
                  <w14:solidFill>
                    <w14:schemeClr w14:val="tx1"/>
                  </w14:solidFill>
                </w14:textFill>
              </w:rPr>
            </w:pPr>
            <w:r>
              <w:rPr>
                <w:rFonts w:ascii="Times New Roman" w:hAnsi="Times New Roman"/>
                <w:b/>
                <w:bCs/>
                <w:color w:val="000000" w:themeColor="text1"/>
                <w:sz w:val="28"/>
                <w:szCs w:val="28"/>
                <w14:textFill>
                  <w14:solidFill>
                    <w14:schemeClr w14:val="tx1"/>
                  </w14:solidFill>
                </w14:textFill>
              </w:rPr>
              <w:t>2) четкое обоснование каждой вносимой поправки</w:t>
            </w:r>
          </w:p>
        </w:tc>
      </w:tr>
      <w:tr>
        <w:tblPrEx>
          <w:tblCellMar>
            <w:top w:w="0" w:type="dxa"/>
            <w:left w:w="108" w:type="dxa"/>
            <w:bottom w:w="0" w:type="dxa"/>
            <w:right w:w="108" w:type="dxa"/>
          </w:tblCellMar>
        </w:tblPrEx>
        <w:trPr>
          <w:trHeight w:val="235" w:hRule="atLeast"/>
        </w:trPr>
        <w:tc>
          <w:tcPr>
            <w:tcW w:w="646" w:type="dxa"/>
            <w:tcBorders>
              <w:top w:val="single" w:color="000001" w:sz="4" w:space="0"/>
              <w:left w:val="single" w:color="000001" w:sz="4" w:space="0"/>
              <w:bottom w:val="single" w:color="000001" w:sz="4" w:space="0"/>
              <w:right w:val="single" w:color="000001" w:sz="4" w:space="0"/>
            </w:tcBorders>
            <w:vAlign w:val="center"/>
          </w:tcPr>
          <w:p>
            <w:pPr>
              <w:pStyle w:val="4"/>
              <w:widowControl w:val="0"/>
              <w:spacing w:after="0" w:line="240" w:lineRule="auto"/>
              <w:jc w:val="center"/>
              <w:rPr>
                <w:rFonts w:ascii="Times New Roman" w:hAnsi="Times New Roman"/>
                <w:b/>
                <w:color w:val="000000" w:themeColor="text1"/>
                <w:sz w:val="24"/>
                <w14:textFill>
                  <w14:solidFill>
                    <w14:schemeClr w14:val="tx1"/>
                  </w14:solidFill>
                </w14:textFill>
              </w:rPr>
            </w:pPr>
            <w:r>
              <w:rPr>
                <w:rFonts w:ascii="Times New Roman" w:hAnsi="Times New Roman"/>
                <w:b/>
                <w:color w:val="000000" w:themeColor="text1"/>
                <w:sz w:val="24"/>
                <w14:textFill>
                  <w14:solidFill>
                    <w14:schemeClr w14:val="tx1"/>
                  </w14:solidFill>
                </w14:textFill>
              </w:rPr>
              <w:t>1</w:t>
            </w:r>
          </w:p>
        </w:tc>
        <w:tc>
          <w:tcPr>
            <w:tcW w:w="1765" w:type="dxa"/>
            <w:tcBorders>
              <w:top w:val="single" w:color="000001" w:sz="4" w:space="0"/>
              <w:left w:val="single" w:color="000001" w:sz="4" w:space="0"/>
              <w:bottom w:val="single" w:color="000001" w:sz="4" w:space="0"/>
              <w:right w:val="single" w:color="000001" w:sz="4" w:space="0"/>
            </w:tcBorders>
            <w:vAlign w:val="center"/>
          </w:tcPr>
          <w:p>
            <w:pPr>
              <w:pStyle w:val="4"/>
              <w:widowControl w:val="0"/>
              <w:spacing w:after="0" w:line="240" w:lineRule="auto"/>
              <w:jc w:val="center"/>
              <w:rPr>
                <w:rFonts w:ascii="Times New Roman" w:hAnsi="Times New Roman"/>
                <w:b/>
                <w:color w:val="000000" w:themeColor="text1"/>
                <w:sz w:val="24"/>
                <w14:textFill>
                  <w14:solidFill>
                    <w14:schemeClr w14:val="tx1"/>
                  </w14:solidFill>
                </w14:textFill>
              </w:rPr>
            </w:pPr>
            <w:r>
              <w:rPr>
                <w:rFonts w:ascii="Times New Roman" w:hAnsi="Times New Roman"/>
                <w:b/>
                <w:color w:val="000000" w:themeColor="text1"/>
                <w:sz w:val="24"/>
                <w14:textFill>
                  <w14:solidFill>
                    <w14:schemeClr w14:val="tx1"/>
                  </w14:solidFill>
                </w14:textFill>
              </w:rPr>
              <w:t>2</w:t>
            </w:r>
          </w:p>
        </w:tc>
        <w:tc>
          <w:tcPr>
            <w:tcW w:w="4858" w:type="dxa"/>
            <w:tcBorders>
              <w:top w:val="single" w:color="000001" w:sz="4" w:space="0"/>
              <w:left w:val="single" w:color="000001" w:sz="4" w:space="0"/>
              <w:bottom w:val="single" w:color="000001" w:sz="4" w:space="0"/>
              <w:right w:val="single" w:color="000001" w:sz="4" w:space="0"/>
            </w:tcBorders>
            <w:vAlign w:val="center"/>
          </w:tcPr>
          <w:p>
            <w:pPr>
              <w:pStyle w:val="4"/>
              <w:widowControl w:val="0"/>
              <w:spacing w:after="0" w:line="240" w:lineRule="auto"/>
              <w:jc w:val="center"/>
              <w:rPr>
                <w:rFonts w:ascii="Times New Roman" w:hAnsi="Times New Roman"/>
                <w:b/>
                <w:color w:val="000000" w:themeColor="text1"/>
                <w:sz w:val="24"/>
                <w14:textFill>
                  <w14:solidFill>
                    <w14:schemeClr w14:val="tx1"/>
                  </w14:solidFill>
                </w14:textFill>
              </w:rPr>
            </w:pPr>
            <w:r>
              <w:rPr>
                <w:rFonts w:ascii="Times New Roman" w:hAnsi="Times New Roman"/>
                <w:b/>
                <w:color w:val="000000" w:themeColor="text1"/>
                <w:sz w:val="24"/>
                <w14:textFill>
                  <w14:solidFill>
                    <w14:schemeClr w14:val="tx1"/>
                  </w14:solidFill>
                </w14:textFill>
              </w:rPr>
              <w:t>3</w:t>
            </w:r>
          </w:p>
        </w:tc>
        <w:tc>
          <w:tcPr>
            <w:tcW w:w="4923" w:type="dxa"/>
            <w:tcBorders>
              <w:top w:val="single" w:color="000001" w:sz="4" w:space="0"/>
              <w:left w:val="single" w:color="000001" w:sz="4" w:space="0"/>
              <w:bottom w:val="single" w:color="000001" w:sz="4" w:space="0"/>
              <w:right w:val="single" w:color="000001" w:sz="4" w:space="0"/>
            </w:tcBorders>
            <w:vAlign w:val="center"/>
          </w:tcPr>
          <w:p>
            <w:pPr>
              <w:pStyle w:val="4"/>
              <w:widowControl w:val="0"/>
              <w:spacing w:after="0" w:line="240" w:lineRule="auto"/>
              <w:jc w:val="center"/>
              <w:rPr>
                <w:rFonts w:ascii="Times New Roman" w:hAnsi="Times New Roman"/>
                <w:b/>
                <w:color w:val="000000" w:themeColor="text1"/>
                <w:sz w:val="24"/>
                <w14:textFill>
                  <w14:solidFill>
                    <w14:schemeClr w14:val="tx1"/>
                  </w14:solidFill>
                </w14:textFill>
              </w:rPr>
            </w:pPr>
            <w:r>
              <w:rPr>
                <w:rFonts w:ascii="Times New Roman" w:hAnsi="Times New Roman"/>
                <w:b/>
                <w:color w:val="000000" w:themeColor="text1"/>
                <w:sz w:val="24"/>
                <w14:textFill>
                  <w14:solidFill>
                    <w14:schemeClr w14:val="tx1"/>
                  </w14:solidFill>
                </w14:textFill>
              </w:rPr>
              <w:t>4</w:t>
            </w:r>
          </w:p>
        </w:tc>
        <w:tc>
          <w:tcPr>
            <w:tcW w:w="3260" w:type="dxa"/>
            <w:tcBorders>
              <w:top w:val="single" w:color="000001" w:sz="4" w:space="0"/>
              <w:left w:val="single" w:color="000001" w:sz="4" w:space="0"/>
              <w:bottom w:val="single" w:color="000001" w:sz="4" w:space="0"/>
              <w:right w:val="single" w:color="000001" w:sz="4" w:space="0"/>
            </w:tcBorders>
            <w:vAlign w:val="center"/>
          </w:tcPr>
          <w:p>
            <w:pPr>
              <w:pStyle w:val="4"/>
              <w:widowControl w:val="0"/>
              <w:spacing w:after="0" w:line="240" w:lineRule="auto"/>
              <w:jc w:val="center"/>
              <w:rPr>
                <w:rFonts w:ascii="Times New Roman" w:hAnsi="Times New Roman"/>
                <w:b/>
                <w:color w:val="000000" w:themeColor="text1"/>
                <w:sz w:val="24"/>
                <w14:textFill>
                  <w14:solidFill>
                    <w14:schemeClr w14:val="tx1"/>
                  </w14:solidFill>
                </w14:textFill>
              </w:rPr>
            </w:pPr>
            <w:r>
              <w:rPr>
                <w:rFonts w:ascii="Times New Roman" w:hAnsi="Times New Roman"/>
                <w:b/>
                <w:color w:val="000000" w:themeColor="text1"/>
                <w:sz w:val="24"/>
                <w14:textFill>
                  <w14:solidFill>
                    <w14:schemeClr w14:val="tx1"/>
                  </w14:solidFill>
                </w14:textFill>
              </w:rPr>
              <w:t>5</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1"/>
              </w:numPr>
              <w:tabs>
                <w:tab w:val="left" w:pos="540"/>
              </w:tabs>
              <w:spacing w:after="0" w:line="240" w:lineRule="auto"/>
              <w:ind w:left="220" w:firstLine="0"/>
              <w:jc w:val="both"/>
              <w:rPr>
                <w:rFonts w:ascii="Times New Roman" w:hAnsi="Times New Roman"/>
                <w:color w:val="000000" w:themeColor="text1"/>
                <w:sz w:val="24"/>
                <w14:textFill>
                  <w14:solidFill>
                    <w14:schemeClr w14:val="tx1"/>
                  </w14:solidFill>
                </w14:textFill>
              </w:rPr>
            </w:pP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 xml:space="preserve"> Пункт 2 </w:t>
            </w:r>
          </w:p>
        </w:tc>
        <w:tc>
          <w:tcPr>
            <w:tcW w:w="4858" w:type="dxa"/>
            <w:tcBorders>
              <w:top w:val="single" w:color="000001" w:sz="4" w:space="0"/>
              <w:left w:val="single" w:color="000001" w:sz="4" w:space="0"/>
              <w:bottom w:val="single" w:color="000001" w:sz="4" w:space="0"/>
              <w:right w:val="single" w:color="000001" w:sz="4" w:space="0"/>
            </w:tcBorders>
          </w:tcPr>
          <w:p>
            <w:pPr>
              <w:pStyle w:val="33"/>
              <w:ind w:firstLine="317"/>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2. Правила распространяются на отечественных и иностранных перевозчиков, владеющих на праве собственности или на иных законных основаниях следующими автотранспортными средствами:</w:t>
            </w:r>
          </w:p>
          <w:p>
            <w:pPr>
              <w:pStyle w:val="33"/>
              <w:ind w:firstLine="317"/>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1) автобусами, микроавтобусами;</w:t>
            </w:r>
          </w:p>
          <w:p>
            <w:pPr>
              <w:pStyle w:val="33"/>
              <w:ind w:firstLine="317"/>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 xml:space="preserve">2) </w:t>
            </w:r>
            <w:r>
              <w:rPr>
                <w:b/>
                <w:color w:val="000000" w:themeColor="text1"/>
                <w:sz w:val="28"/>
                <w:szCs w:val="24"/>
                <w14:textFill>
                  <w14:solidFill>
                    <w14:schemeClr w14:val="tx1"/>
                  </w14:solidFill>
                </w14:textFill>
              </w:rPr>
              <w:t>грузовыми автомобилями</w:t>
            </w:r>
            <w:r>
              <w:rPr>
                <w:color w:val="000000" w:themeColor="text1"/>
                <w:sz w:val="28"/>
                <w:szCs w:val="24"/>
                <w14:textFill>
                  <w14:solidFill>
                    <w14:schemeClr w14:val="tx1"/>
                  </w14:solidFill>
                </w14:textFill>
              </w:rPr>
              <w:t xml:space="preserve"> (допустимый общий вес которых, включая прицеп, более 6 тонн, или допустимая полезная нагрузка, включая прицеп, более 3,5 тонн);</w:t>
            </w:r>
          </w:p>
          <w:p>
            <w:pPr>
              <w:pStyle w:val="33"/>
              <w:ind w:firstLine="317"/>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3) специализированными автомобилями (предназначенных для перевозки определенных видов грузов);</w:t>
            </w:r>
          </w:p>
          <w:p>
            <w:pPr>
              <w:pStyle w:val="33"/>
              <w:ind w:firstLine="317"/>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4) специальными автомобилями (предназначенными для выполнения различных, преимущественно нетранспортных работ).</w:t>
            </w:r>
          </w:p>
        </w:tc>
        <w:tc>
          <w:tcPr>
            <w:tcW w:w="4923" w:type="dxa"/>
            <w:tcBorders>
              <w:top w:val="single" w:color="000001" w:sz="4" w:space="0"/>
              <w:left w:val="single" w:color="000001" w:sz="4" w:space="0"/>
              <w:bottom w:val="single" w:color="000001" w:sz="4" w:space="0"/>
              <w:right w:val="single" w:color="000001" w:sz="4" w:space="0"/>
            </w:tcBorders>
          </w:tcPr>
          <w:p>
            <w:pPr>
              <w:pStyle w:val="33"/>
              <w:ind w:firstLine="279"/>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2. Правила распространяются на отечественных и иностранных перевозчиков, владеющих на праве собственности или на иных законных основаниях следующими автотранспортными средствами:</w:t>
            </w:r>
          </w:p>
          <w:p>
            <w:pPr>
              <w:pStyle w:val="33"/>
              <w:ind w:firstLine="279"/>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1) автобусами, микроавтобусами;</w:t>
            </w:r>
          </w:p>
          <w:p>
            <w:pPr>
              <w:pStyle w:val="33"/>
              <w:ind w:firstLine="279"/>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 xml:space="preserve">2) </w:t>
            </w:r>
            <w:r>
              <w:rPr>
                <w:b/>
                <w:color w:val="000000" w:themeColor="text1"/>
                <w:sz w:val="28"/>
                <w:szCs w:val="24"/>
                <w14:textFill>
                  <w14:solidFill>
                    <w14:schemeClr w14:val="tx1"/>
                  </w14:solidFill>
                </w14:textFill>
              </w:rPr>
              <w:t>автотранспортными средствами</w:t>
            </w:r>
            <w:r>
              <w:rPr>
                <w:color w:val="000000" w:themeColor="text1"/>
                <w:sz w:val="28"/>
                <w:szCs w:val="24"/>
                <w14:textFill>
                  <w14:solidFill>
                    <w14:schemeClr w14:val="tx1"/>
                  </w14:solidFill>
                </w14:textFill>
              </w:rPr>
              <w:t xml:space="preserve"> (допустимый общий вес которых, включая прицеп, более 6 тонн, или допустимая полезная нагрузка, включая прицеп, более 3,5 тонн);</w:t>
            </w:r>
          </w:p>
          <w:p>
            <w:pPr>
              <w:pStyle w:val="33"/>
              <w:ind w:firstLine="279"/>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3) специализированными автомобилями (предназначенных для перевозки определенных видов грузов);</w:t>
            </w:r>
          </w:p>
          <w:p>
            <w:pPr>
              <w:pStyle w:val="33"/>
              <w:ind w:firstLine="279"/>
              <w:jc w:val="both"/>
              <w:rPr>
                <w:b/>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4) специальными автомобилями (предназначенными для выполнения различных, преимущественно нетранспортных работ).</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4"/>
                <w14:textFill>
                  <w14:solidFill>
                    <w14:schemeClr w14:val="tx1"/>
                  </w14:solidFill>
                </w14:textFill>
              </w:rPr>
            </w:pPr>
            <w:r>
              <w:rPr>
                <w:rFonts w:ascii="Times New Roman" w:hAnsi="Times New Roman"/>
                <w:color w:val="000000" w:themeColor="text1"/>
                <w:sz w:val="28"/>
                <w:szCs w:val="24"/>
                <w14:textFill>
                  <w14:solidFill>
                    <w14:schemeClr w14:val="tx1"/>
                  </w14:solidFill>
                </w14:textFill>
              </w:rPr>
              <w:t xml:space="preserve">С целью приведения в соответствие с пп.6) ст.1 ЗРК «Об автомобильном транспорте» </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1"/>
              </w:numPr>
              <w:tabs>
                <w:tab w:val="left" w:pos="540"/>
              </w:tabs>
              <w:spacing w:after="0" w:line="240" w:lineRule="auto"/>
              <w:ind w:left="220" w:firstLine="0"/>
              <w:jc w:val="both"/>
              <w:rPr>
                <w:rFonts w:ascii="Times New Roman" w:hAnsi="Times New Roman"/>
                <w:color w:val="000000" w:themeColor="text1"/>
                <w:sz w:val="24"/>
                <w14:textFill>
                  <w14:solidFill>
                    <w14:schemeClr w14:val="tx1"/>
                  </w14:solidFill>
                </w14:textFill>
              </w:rPr>
            </w:pP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Пункт 3</w:t>
            </w:r>
          </w:p>
        </w:tc>
        <w:tc>
          <w:tcPr>
            <w:tcW w:w="4858" w:type="dxa"/>
            <w:tcBorders>
              <w:top w:val="single" w:color="000001" w:sz="4" w:space="0"/>
              <w:left w:val="single" w:color="000001" w:sz="4" w:space="0"/>
              <w:bottom w:val="single" w:color="000001" w:sz="4" w:space="0"/>
              <w:right w:val="single" w:color="000001" w:sz="4" w:space="0"/>
            </w:tcBorders>
          </w:tcPr>
          <w:p>
            <w:pPr>
              <w:pStyle w:val="33"/>
              <w:ind w:firstLine="319" w:firstLineChars="114"/>
              <w:jc w:val="both"/>
              <w:rPr>
                <w:color w:val="000000" w:themeColor="text1"/>
                <w:sz w:val="28"/>
                <w:szCs w:val="24"/>
                <w14:textFill>
                  <w14:solidFill>
                    <w14:schemeClr w14:val="tx1"/>
                  </w14:solidFill>
                </w14:textFill>
              </w:rPr>
            </w:pPr>
            <w:r>
              <w:rPr>
                <w:color w:val="000000" w:themeColor="text1"/>
                <w:sz w:val="28"/>
                <w14:textFill>
                  <w14:solidFill>
                    <w14:schemeClr w14:val="tx1"/>
                  </w14:solidFill>
                </w14:textFill>
              </w:rPr>
              <w:t>3. В настоящих Правилах используются следующие понятия:</w:t>
            </w:r>
          </w:p>
          <w:p>
            <w:pPr>
              <w:pStyle w:val="33"/>
              <w:ind w:firstLine="439" w:firstLineChars="157"/>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w:t>
            </w:r>
          </w:p>
          <w:p>
            <w:pPr>
              <w:pStyle w:val="33"/>
              <w:numPr>
                <w:ilvl w:val="0"/>
                <w:numId w:val="2"/>
              </w:numPr>
              <w:ind w:firstLine="320"/>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 xml:space="preserve">услугополучатель – отечественные </w:t>
            </w:r>
            <w:r>
              <w:rPr>
                <w:b/>
                <w:bCs/>
                <w:color w:val="000000" w:themeColor="text1"/>
                <w:sz w:val="28"/>
                <w:szCs w:val="24"/>
                <w14:textFill>
                  <w14:solidFill>
                    <w14:schemeClr w14:val="tx1"/>
                  </w14:solidFill>
                </w14:textFill>
              </w:rPr>
              <w:t>и иностранные</w:t>
            </w:r>
            <w:r>
              <w:rPr>
                <w:color w:val="000000" w:themeColor="text1"/>
                <w:sz w:val="28"/>
                <w:szCs w:val="24"/>
                <w14:textFill>
                  <w14:solidFill>
                    <w14:schemeClr w14:val="tx1"/>
                  </w14:solidFill>
                </w14:textFill>
              </w:rPr>
              <w:t xml:space="preserve"> перевозчики осуществляющие международные автомобильные перевозки;</w:t>
            </w:r>
          </w:p>
          <w:p>
            <w:pPr>
              <w:pStyle w:val="33"/>
              <w:numPr>
                <w:ilvl w:val="0"/>
                <w:numId w:val="2"/>
              </w:numPr>
              <w:ind w:firstLine="320"/>
              <w:jc w:val="both"/>
              <w:rPr>
                <w:color w:val="000000" w:themeColor="text1"/>
                <w:sz w:val="28"/>
                <w14:textFill>
                  <w14:solidFill>
                    <w14:schemeClr w14:val="tx1"/>
                  </w14:solidFill>
                </w14:textFill>
              </w:rPr>
            </w:pPr>
            <w:r>
              <w:rPr>
                <w:color w:val="000000" w:themeColor="text1"/>
                <w:sz w:val="28"/>
                <w14:textFill>
                  <w14:solidFill>
                    <w14:schemeClr w14:val="tx1"/>
                  </w14:solidFill>
                </w14:textFill>
              </w:rPr>
              <w:t>услугодатель – территориальные органы Комитета</w:t>
            </w:r>
            <w:r>
              <w:rPr>
                <w:b/>
                <w:color w:val="000000" w:themeColor="text1"/>
                <w:sz w:val="28"/>
                <w14:textFill>
                  <w14:solidFill>
                    <w14:schemeClr w14:val="tx1"/>
                  </w14:solidFill>
                </w14:textFill>
              </w:rPr>
              <w:t xml:space="preserve"> транспорта Министерства индустрии и инфраструктурного развития</w:t>
            </w:r>
            <w:r>
              <w:rPr>
                <w:color w:val="000000" w:themeColor="text1"/>
                <w:sz w:val="28"/>
                <w14:textFill>
                  <w14:solidFill>
                    <w14:schemeClr w14:val="tx1"/>
                  </w14:solidFill>
                </w14:textFill>
              </w:rPr>
              <w:t xml:space="preserve"> Республики Казахстан; </w:t>
            </w:r>
          </w:p>
          <w:p>
            <w:pPr>
              <w:pStyle w:val="33"/>
              <w:ind w:firstLine="321"/>
              <w:jc w:val="both"/>
              <w:rPr>
                <w:color w:val="000000" w:themeColor="text1"/>
                <w:sz w:val="28"/>
                <w14:textFill>
                  <w14:solidFill>
                    <w14:schemeClr w14:val="tx1"/>
                  </w14:solidFill>
                </w14:textFill>
              </w:rPr>
            </w:pPr>
            <w:r>
              <w:rPr>
                <w:color w:val="000000" w:themeColor="text1"/>
                <w:sz w:val="28"/>
                <w14:textFill>
                  <w14:solidFill>
                    <w14:schemeClr w14:val="tx1"/>
                  </w14:solidFill>
                </w14:textFill>
              </w:rPr>
              <w:t>7) отечественное разрешение – разрешение на проезд по территории Республики Казахстан перевозчиков иностранного государства в соответствии с международными договорами, ратифицированными Республикой Казахстан (универсальное разрешение на въезд, выезд и транзитный проезд, а также перевозки из третьих стран на территорию Республики Казахстан или с территории Республики Казахстан в третьи страны);</w:t>
            </w:r>
          </w:p>
          <w:p>
            <w:pPr>
              <w:pStyle w:val="33"/>
              <w:ind w:firstLine="218" w:firstLineChars="78"/>
              <w:jc w:val="both"/>
              <w:rPr>
                <w:color w:val="000000" w:themeColor="text1"/>
                <w:sz w:val="28"/>
                <w14:textFill>
                  <w14:solidFill>
                    <w14:schemeClr w14:val="tx1"/>
                  </w14:solidFill>
                </w14:textFill>
              </w:rPr>
            </w:pPr>
            <w:r>
              <w:rPr>
                <w:color w:val="000000" w:themeColor="text1"/>
                <w:sz w:val="28"/>
                <w14:textFill>
                  <w14:solidFill>
                    <w14:schemeClr w14:val="tx1"/>
                  </w14:solidFill>
                </w14:textFill>
              </w:rPr>
              <w:t>8) отечественный перевозчик – это физические и юридические лица, осуществляющие международные автомобильные перевозки по территории иностранного государства в соответствии международными договорами о международном автомобильном сообщении между Республикой Казахстан и иностранными государствами, ратифицированными Республикой Казахстан;</w:t>
            </w:r>
          </w:p>
          <w:p>
            <w:pPr>
              <w:pStyle w:val="33"/>
              <w:ind w:firstLine="218" w:firstLineChars="78"/>
              <w:jc w:val="both"/>
              <w:rPr>
                <w:color w:val="000000" w:themeColor="text1"/>
                <w:sz w:val="28"/>
                <w14:textFill>
                  <w14:solidFill>
                    <w14:schemeClr w14:val="tx1"/>
                  </w14:solidFill>
                </w14:textFill>
              </w:rPr>
            </w:pPr>
            <w:r>
              <w:rPr>
                <w:color w:val="000000" w:themeColor="text1"/>
                <w:sz w:val="28"/>
                <w14:textFill>
                  <w14:solidFill>
                    <w14:schemeClr w14:val="tx1"/>
                  </w14:solidFill>
                </w14:textFill>
              </w:rPr>
              <w:t> 9) рейс – проезд автотранспортных средств от пункта отправления до пункта назначения;</w:t>
            </w:r>
          </w:p>
          <w:p>
            <w:pPr>
              <w:pStyle w:val="33"/>
              <w:ind w:firstLine="218" w:firstLineChars="78"/>
              <w:jc w:val="both"/>
              <w:rPr>
                <w:color w:val="000000" w:themeColor="text1"/>
                <w:sz w:val="28"/>
                <w14:textFill>
                  <w14:solidFill>
                    <w14:schemeClr w14:val="tx1"/>
                  </w14:solidFill>
                </w14:textFill>
              </w:rPr>
            </w:pPr>
            <w:r>
              <w:rPr>
                <w:color w:val="000000" w:themeColor="text1"/>
                <w:sz w:val="28"/>
                <w14:textFill>
                  <w14:solidFill>
                    <w14:schemeClr w14:val="tx1"/>
                  </w14:solidFill>
                </w14:textFill>
              </w:rPr>
              <w:t>10) разрешительный документ - документ (отечественное или иностранное разрешение, специальное разрешение), подтверждающий право проезда по территории Республики Казахстан;</w:t>
            </w:r>
          </w:p>
          <w:p>
            <w:pPr>
              <w:pStyle w:val="33"/>
              <w:ind w:firstLine="218" w:firstLineChars="78"/>
              <w:jc w:val="both"/>
              <w:rPr>
                <w:color w:val="000000" w:themeColor="text1"/>
                <w:sz w:val="28"/>
                <w14:textFill>
                  <w14:solidFill>
                    <w14:schemeClr w14:val="tx1"/>
                  </w14:solidFill>
                </w14:textFill>
              </w:rPr>
            </w:pPr>
            <w:r>
              <w:rPr>
                <w:color w:val="000000" w:themeColor="text1"/>
                <w:sz w:val="28"/>
                <w14:textFill>
                  <w14:solidFill>
                    <w14:schemeClr w14:val="tx1"/>
                  </w14:solidFill>
                </w14:textFill>
              </w:rPr>
              <w:t>11) квота обмена бланками разрешительного документа (далее – квота обмена) – количество иностранных разрешений, согласованных для обмена с иностранными государствами;</w:t>
            </w:r>
          </w:p>
          <w:p>
            <w:pPr>
              <w:pStyle w:val="33"/>
              <w:ind w:firstLine="218" w:firstLineChars="78"/>
              <w:jc w:val="both"/>
              <w:rPr>
                <w:color w:val="000000" w:themeColor="text1"/>
                <w:sz w:val="28"/>
                <w14:textFill>
                  <w14:solidFill>
                    <w14:schemeClr w14:val="tx1"/>
                  </w14:solidFill>
                </w14:textFill>
              </w:rPr>
            </w:pPr>
            <w:r>
              <w:rPr>
                <w:color w:val="000000" w:themeColor="text1"/>
                <w:sz w:val="28"/>
                <w14:textFill>
                  <w14:solidFill>
                    <w14:schemeClr w14:val="tx1"/>
                  </w14:solidFill>
                </w14:textFill>
              </w:rPr>
              <w:t>12) транзитный проезд (транзит) – проезд автотранспортных средств с грузом или без груза по территории государства, при котором пункты отправления и назначения находятся вне территории этого государства;</w:t>
            </w:r>
          </w:p>
          <w:p>
            <w:pPr>
              <w:pStyle w:val="33"/>
              <w:ind w:firstLine="218" w:firstLineChars="78"/>
              <w:jc w:val="both"/>
              <w:rPr>
                <w:color w:val="000000" w:themeColor="text1"/>
                <w:sz w:val="28"/>
                <w14:textFill>
                  <w14:solidFill>
                    <w14:schemeClr w14:val="tx1"/>
                  </w14:solidFill>
                </w14:textFill>
              </w:rPr>
            </w:pPr>
            <w:r>
              <w:rPr>
                <w:color w:val="000000" w:themeColor="text1"/>
                <w:sz w:val="28"/>
                <w14:textFill>
                  <w14:solidFill>
                    <w14:schemeClr w14:val="tx1"/>
                  </w14:solidFill>
                </w14:textFill>
              </w:rPr>
              <w:t xml:space="preserve">13) уполномоченный орган – Комитет </w:t>
            </w:r>
            <w:r>
              <w:rPr>
                <w:b/>
                <w:color w:val="000000" w:themeColor="text1"/>
                <w:sz w:val="28"/>
                <w14:textFill>
                  <w14:solidFill>
                    <w14:schemeClr w14:val="tx1"/>
                  </w14:solidFill>
                </w14:textFill>
              </w:rPr>
              <w:t xml:space="preserve">транспорта </w:t>
            </w:r>
            <w:r>
              <w:rPr>
                <w:b w:val="0"/>
                <w:bCs/>
                <w:color w:val="000000" w:themeColor="text1"/>
                <w:sz w:val="28"/>
                <w14:textFill>
                  <w14:solidFill>
                    <w14:schemeClr w14:val="tx1"/>
                  </w14:solidFill>
                </w14:textFill>
              </w:rPr>
              <w:t xml:space="preserve">Министерства </w:t>
            </w:r>
            <w:r>
              <w:rPr>
                <w:b/>
                <w:color w:val="000000" w:themeColor="text1"/>
                <w:sz w:val="28"/>
                <w14:textFill>
                  <w14:solidFill>
                    <w14:schemeClr w14:val="tx1"/>
                  </w14:solidFill>
                </w14:textFill>
              </w:rPr>
              <w:t>индустрии и инфраструктурного развития</w:t>
            </w:r>
            <w:r>
              <w:rPr>
                <w:color w:val="000000" w:themeColor="text1"/>
                <w:sz w:val="28"/>
                <w14:textFill>
                  <w14:solidFill>
                    <w14:schemeClr w14:val="tx1"/>
                  </w14:solidFill>
                </w14:textFill>
              </w:rPr>
              <w:t xml:space="preserve"> Республики Казахстан;</w:t>
            </w:r>
          </w:p>
          <w:p>
            <w:pPr>
              <w:pStyle w:val="33"/>
              <w:ind w:firstLine="218" w:firstLineChars="78"/>
              <w:jc w:val="both"/>
              <w:rPr>
                <w:color w:val="000000" w:themeColor="text1"/>
                <w:sz w:val="28"/>
                <w14:textFill>
                  <w14:solidFill>
                    <w14:schemeClr w14:val="tx1"/>
                  </w14:solidFill>
                </w14:textFill>
              </w:rPr>
            </w:pPr>
            <w:r>
              <w:rPr>
                <w:color w:val="000000" w:themeColor="text1"/>
                <w:sz w:val="28"/>
                <w14:textFill>
                  <w14:solidFill>
                    <w14:schemeClr w14:val="tx1"/>
                  </w14:solidFill>
                </w14:textFill>
              </w:rPr>
              <w:t>14) перевозки из третьих стран на территорию Республики Казахстан или с территории Республики Казахстан в третьи страны – перевозки пассажиров, багажа или грузов между двумя государствами, не являющимися государством регистрации автотранспортного средства;</w:t>
            </w:r>
          </w:p>
          <w:p>
            <w:pPr>
              <w:pStyle w:val="33"/>
              <w:ind w:firstLine="218" w:firstLineChars="78"/>
              <w:jc w:val="both"/>
              <w:rPr>
                <w:color w:val="000000" w:themeColor="text1"/>
                <w:sz w:val="28"/>
                <w14:textFill>
                  <w14:solidFill>
                    <w14:schemeClr w14:val="tx1"/>
                  </w14:solidFill>
                </w14:textFill>
              </w:rPr>
            </w:pPr>
            <w:r>
              <w:rPr>
                <w:color w:val="000000" w:themeColor="text1"/>
                <w:sz w:val="28"/>
                <w14:textFill>
                  <w14:solidFill>
                    <w14:schemeClr w14:val="tx1"/>
                  </w14:solidFill>
                </w14:textFill>
              </w:rPr>
              <w:t>15) иностранное разрешение – разрешение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 (универсальное разрешение на въезд, выезд и транзитный проезд, а также перевозки с территории другой страны на территорию третьей страны);</w:t>
            </w:r>
          </w:p>
          <w:p>
            <w:pPr>
              <w:pStyle w:val="33"/>
              <w:ind w:firstLine="218" w:firstLineChars="78"/>
              <w:jc w:val="both"/>
              <w:rPr>
                <w:color w:val="000000" w:themeColor="text1"/>
                <w:sz w:val="28"/>
                <w14:textFill>
                  <w14:solidFill>
                    <w14:schemeClr w14:val="tx1"/>
                  </w14:solidFill>
                </w14:textFill>
              </w:rPr>
            </w:pPr>
            <w:r>
              <w:rPr>
                <w:color w:val="000000" w:themeColor="text1"/>
                <w:sz w:val="28"/>
                <w14:textFill>
                  <w14:solidFill>
                    <w14:schemeClr w14:val="tx1"/>
                  </w14:solidFill>
                </w14:textFill>
              </w:rPr>
              <w:t>16) иностранный перевозчик - это иностранные физические и юридические лица, осуществляющие международные автомобильные перевозки по территории Республики Казахстан в соответствии международными договорами о международном автомобильном сообщении между Республикой Казахстан и иностранными государствами, ратифицированными Республикой Казахстан;</w:t>
            </w:r>
          </w:p>
          <w:p>
            <w:pPr>
              <w:pStyle w:val="33"/>
              <w:ind w:firstLine="218" w:firstLineChars="78"/>
              <w:jc w:val="both"/>
              <w:rPr>
                <w:color w:val="000000" w:themeColor="text1"/>
                <w:sz w:val="28"/>
                <w14:textFill>
                  <w14:solidFill>
                    <w14:schemeClr w14:val="tx1"/>
                  </w14:solidFill>
                </w14:textFill>
              </w:rPr>
            </w:pPr>
          </w:p>
        </w:tc>
        <w:tc>
          <w:tcPr>
            <w:tcW w:w="4923" w:type="dxa"/>
            <w:tcBorders>
              <w:top w:val="single" w:color="000001" w:sz="4" w:space="0"/>
              <w:left w:val="single" w:color="000001" w:sz="4" w:space="0"/>
              <w:bottom w:val="single" w:color="000001" w:sz="4" w:space="0"/>
              <w:right w:val="single" w:color="000001" w:sz="4" w:space="0"/>
            </w:tcBorders>
          </w:tcPr>
          <w:p>
            <w:pPr>
              <w:pStyle w:val="33"/>
              <w:ind w:left="-3" w:firstLine="279"/>
              <w:jc w:val="both"/>
              <w:rPr>
                <w:color w:val="000000" w:themeColor="text1"/>
                <w:sz w:val="28"/>
                <w:szCs w:val="24"/>
                <w14:textFill>
                  <w14:solidFill>
                    <w14:schemeClr w14:val="tx1"/>
                  </w14:solidFill>
                </w14:textFill>
              </w:rPr>
            </w:pPr>
            <w:r>
              <w:rPr>
                <w:color w:val="000000" w:themeColor="text1"/>
                <w:sz w:val="28"/>
                <w14:textFill>
                  <w14:solidFill>
                    <w14:schemeClr w14:val="tx1"/>
                  </w14:solidFill>
                </w14:textFill>
              </w:rPr>
              <w:t>3. В настоящих Правилах используются следующие понятия:</w:t>
            </w:r>
          </w:p>
          <w:p>
            <w:pPr>
              <w:pStyle w:val="33"/>
              <w:ind w:left="-3" w:firstLine="324" w:firstLineChars="116"/>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w:t>
            </w:r>
          </w:p>
          <w:p>
            <w:pPr>
              <w:pStyle w:val="33"/>
              <w:numPr>
                <w:ilvl w:val="0"/>
                <w:numId w:val="3"/>
              </w:numPr>
              <w:ind w:left="-55" w:leftChars="-25" w:firstLine="274" w:firstLineChars="98"/>
              <w:jc w:val="both"/>
              <w:rPr>
                <w:color w:val="000000" w:themeColor="text1"/>
                <w:sz w:val="28"/>
                <w:szCs w:val="24"/>
                <w14:textFill>
                  <w14:solidFill>
                    <w14:schemeClr w14:val="tx1"/>
                  </w14:solidFill>
                </w14:textFill>
              </w:rPr>
            </w:pPr>
            <w:bookmarkStart w:id="0" w:name="_Hlk158711948"/>
            <w:r>
              <w:rPr>
                <w:color w:val="000000" w:themeColor="text1"/>
                <w:sz w:val="28"/>
                <w:szCs w:val="24"/>
                <w:lang w:val="kk-KZ"/>
                <w14:textFill>
                  <w14:solidFill>
                    <w14:schemeClr w14:val="tx1"/>
                  </w14:solidFill>
                </w14:textFill>
              </w:rPr>
              <w:t>у</w:t>
            </w:r>
            <w:r>
              <w:rPr>
                <w:color w:val="000000" w:themeColor="text1"/>
                <w:sz w:val="28"/>
                <w:szCs w:val="24"/>
                <w14:textFill>
                  <w14:solidFill>
                    <w14:schemeClr w14:val="tx1"/>
                  </w14:solidFill>
                </w14:textFill>
              </w:rPr>
              <w:t>слугополучатель</w:t>
            </w:r>
            <w:r>
              <w:rPr>
                <w:color w:val="000000" w:themeColor="text1"/>
                <w:sz w:val="28"/>
                <w:szCs w:val="24"/>
                <w:lang w:val="kk-KZ"/>
                <w14:textFill>
                  <w14:solidFill>
                    <w14:schemeClr w14:val="tx1"/>
                  </w14:solidFill>
                </w14:textFill>
              </w:rPr>
              <w:t xml:space="preserve"> </w:t>
            </w:r>
            <w:r>
              <w:rPr>
                <w:color w:val="000000" w:themeColor="text1"/>
                <w:sz w:val="28"/>
                <w:szCs w:val="24"/>
                <w14:textFill>
                  <w14:solidFill>
                    <w14:schemeClr w14:val="tx1"/>
                  </w14:solidFill>
                </w14:textFill>
              </w:rPr>
              <w:t xml:space="preserve">– </w:t>
            </w:r>
            <w:r>
              <w:rPr>
                <w:b/>
                <w:bCs/>
                <w:color w:val="000000" w:themeColor="text1"/>
                <w:sz w:val="28"/>
                <w:szCs w:val="28"/>
                <w14:textFill>
                  <w14:solidFill>
                    <w14:schemeClr w14:val="tx1"/>
                  </w14:solidFill>
                </w14:textFill>
              </w:rPr>
              <w:t xml:space="preserve">физические </w:t>
            </w:r>
            <w:r>
              <w:rPr>
                <w:b/>
                <w:bCs/>
                <w:color w:val="000000" w:themeColor="text1"/>
                <w:sz w:val="28"/>
                <w:szCs w:val="28"/>
                <w14:textFill>
                  <w14:solidFill>
                    <w14:schemeClr w14:val="tx1"/>
                  </w14:solidFill>
                </w14:textFill>
              </w:rPr>
              <w:t xml:space="preserve">(индивидуальный предприниматель) и юридические лица, являющиеся </w:t>
            </w:r>
            <w:r>
              <w:rPr>
                <w:color w:val="000000" w:themeColor="text1"/>
                <w:sz w:val="28"/>
                <w:szCs w:val="28"/>
                <w14:textFill>
                  <w14:solidFill>
                    <w14:schemeClr w14:val="tx1"/>
                  </w14:solidFill>
                </w14:textFill>
              </w:rPr>
              <w:t>отечественными перевозчиками</w:t>
            </w:r>
            <w:r>
              <w:rPr>
                <w:color w:val="000000" w:themeColor="text1"/>
                <w:sz w:val="28"/>
                <w:szCs w:val="24"/>
                <w14:textFill>
                  <w14:solidFill>
                    <w14:schemeClr w14:val="tx1"/>
                  </w14:solidFill>
                </w14:textFill>
              </w:rPr>
              <w:t>, осуществляющие международные автомобильные перевозки;</w:t>
            </w:r>
            <w:bookmarkEnd w:id="0"/>
          </w:p>
          <w:p>
            <w:pPr>
              <w:pStyle w:val="33"/>
              <w:numPr>
                <w:ilvl w:val="0"/>
                <w:numId w:val="3"/>
              </w:numPr>
              <w:ind w:left="-55" w:leftChars="-25" w:firstLine="274" w:firstLineChars="98"/>
              <w:jc w:val="both"/>
              <w:rPr>
                <w:color w:val="000000" w:themeColor="text1"/>
                <w:sz w:val="28"/>
                <w14:textFill>
                  <w14:solidFill>
                    <w14:schemeClr w14:val="tx1"/>
                  </w14:solidFill>
                </w14:textFill>
              </w:rPr>
            </w:pPr>
            <w:r>
              <w:rPr>
                <w:color w:val="000000" w:themeColor="text1"/>
                <w:sz w:val="28"/>
                <w14:textFill>
                  <w14:solidFill>
                    <w14:schemeClr w14:val="tx1"/>
                  </w14:solidFill>
                </w14:textFill>
              </w:rPr>
              <w:t>услугодатель – территориальные органы Комитета</w:t>
            </w:r>
            <w:r>
              <w:rPr>
                <w:b/>
                <w:color w:val="000000" w:themeColor="text1"/>
                <w:sz w:val="28"/>
                <w14:textFill>
                  <w14:solidFill>
                    <w14:schemeClr w14:val="tx1"/>
                  </w14:solidFill>
                </w14:textFill>
              </w:rPr>
              <w:t xml:space="preserve"> автомобильного транспорта и транспортного контроля </w:t>
            </w:r>
            <w:r>
              <w:rPr>
                <w:b w:val="0"/>
                <w:bCs/>
                <w:color w:val="000000" w:themeColor="text1"/>
                <w:sz w:val="28"/>
                <w14:textFill>
                  <w14:solidFill>
                    <w14:schemeClr w14:val="tx1"/>
                  </w14:solidFill>
                </w14:textFill>
              </w:rPr>
              <w:t xml:space="preserve">Министерства </w:t>
            </w:r>
            <w:r>
              <w:rPr>
                <w:b/>
                <w:color w:val="000000" w:themeColor="text1"/>
                <w:sz w:val="28"/>
                <w14:textFill>
                  <w14:solidFill>
                    <w14:schemeClr w14:val="tx1"/>
                  </w14:solidFill>
                </w14:textFill>
              </w:rPr>
              <w:t xml:space="preserve">транспорта </w:t>
            </w:r>
            <w:r>
              <w:rPr>
                <w:color w:val="000000" w:themeColor="text1"/>
                <w:sz w:val="28"/>
                <w14:textFill>
                  <w14:solidFill>
                    <w14:schemeClr w14:val="tx1"/>
                  </w14:solidFill>
                </w14:textFill>
              </w:rPr>
              <w:t>Республики Казахстан;</w:t>
            </w:r>
          </w:p>
          <w:p>
            <w:pPr>
              <w:pStyle w:val="33"/>
              <w:ind w:left="-55" w:leftChars="-25" w:firstLine="275" w:firstLineChars="98"/>
              <w:jc w:val="both"/>
              <w:rPr>
                <w:color w:val="000000" w:themeColor="text1"/>
                <w:sz w:val="28"/>
                <w14:textFill>
                  <w14:solidFill>
                    <w14:schemeClr w14:val="tx1"/>
                  </w14:solidFill>
                </w14:textFill>
              </w:rPr>
            </w:pPr>
            <w:r>
              <w:rPr>
                <w:b/>
                <w:bCs/>
                <w:color w:val="000000" w:themeColor="text1"/>
                <w:sz w:val="28"/>
                <w:lang w:val="kk-KZ"/>
                <w14:textFill>
                  <w14:solidFill>
                    <w14:schemeClr w14:val="tx1"/>
                  </w14:solidFill>
                </w14:textFill>
              </w:rPr>
              <w:t>6</w:t>
            </w:r>
            <w:r>
              <w:rPr>
                <w:b/>
                <w:bCs/>
                <w:color w:val="000000" w:themeColor="text1"/>
                <w:sz w:val="28"/>
                <w14:textFill>
                  <w14:solidFill>
                    <w14:schemeClr w14:val="tx1"/>
                  </w14:solidFill>
                </w14:textFill>
              </w:rPr>
              <w:t>)</w:t>
            </w:r>
            <w:r>
              <w:rPr>
                <w:color w:val="000000" w:themeColor="text1"/>
                <w:sz w:val="28"/>
                <w14:textFill>
                  <w14:solidFill>
                    <w14:schemeClr w14:val="tx1"/>
                  </w14:solidFill>
                </w14:textFill>
              </w:rPr>
              <w:t xml:space="preserve"> отечественное разрешение – разрешение на проезд по территории Республики Казахстан перевозчиков иностранного государства в соответствии с международными договорами, ратифицированными Республикой Казахстан (универсальное разрешение на въезд, выезд и транзитный проезд, а также перевозки из третьих стран на территорию Республики Казахстан или с территории Республики Казахстан в третьи страны);</w:t>
            </w:r>
          </w:p>
          <w:p>
            <w:pPr>
              <w:pStyle w:val="33"/>
              <w:ind w:left="-55" w:leftChars="-25" w:firstLine="275" w:firstLineChars="98"/>
              <w:jc w:val="both"/>
              <w:rPr>
                <w:color w:val="000000" w:themeColor="text1"/>
                <w:sz w:val="28"/>
                <w14:textFill>
                  <w14:solidFill>
                    <w14:schemeClr w14:val="tx1"/>
                  </w14:solidFill>
                </w14:textFill>
              </w:rPr>
            </w:pPr>
            <w:r>
              <w:rPr>
                <w:b/>
                <w:bCs/>
                <w:color w:val="000000" w:themeColor="text1"/>
                <w:sz w:val="28"/>
                <w14:textFill>
                  <w14:solidFill>
                    <w14:schemeClr w14:val="tx1"/>
                  </w14:solidFill>
                </w14:textFill>
              </w:rPr>
              <w:t>7)</w:t>
            </w:r>
            <w:r>
              <w:rPr>
                <w:color w:val="000000" w:themeColor="text1"/>
                <w:sz w:val="28"/>
                <w14:textFill>
                  <w14:solidFill>
                    <w14:schemeClr w14:val="tx1"/>
                  </w14:solidFill>
                </w14:textFill>
              </w:rPr>
              <w:t xml:space="preserve"> отечественный перевозчик – это физические и юридические лица, осуществляющие международные автомобильные перевозки по территории иностранного государства в соответствии международными договорами о международном автомобильном сообщении между Республикой Казахстан и иностранными государствами, ратифицированными Республикой Казахстан;</w:t>
            </w:r>
          </w:p>
          <w:p>
            <w:pPr>
              <w:pStyle w:val="33"/>
              <w:ind w:left="-55" w:leftChars="-25" w:firstLine="275" w:firstLineChars="98"/>
              <w:jc w:val="both"/>
              <w:rPr>
                <w:color w:val="000000" w:themeColor="text1"/>
                <w:sz w:val="28"/>
                <w14:textFill>
                  <w14:solidFill>
                    <w14:schemeClr w14:val="tx1"/>
                  </w14:solidFill>
                </w14:textFill>
              </w:rPr>
            </w:pPr>
            <w:r>
              <w:rPr>
                <w:b/>
                <w:bCs/>
                <w:color w:val="000000" w:themeColor="text1"/>
                <w:sz w:val="28"/>
                <w:lang w:val="kk-KZ"/>
                <w14:textFill>
                  <w14:solidFill>
                    <w14:schemeClr w14:val="tx1"/>
                  </w14:solidFill>
                </w14:textFill>
              </w:rPr>
              <w:t>8</w:t>
            </w:r>
            <w:r>
              <w:rPr>
                <w:b/>
                <w:bCs/>
                <w:color w:val="000000" w:themeColor="text1"/>
                <w:sz w:val="28"/>
                <w14:textFill>
                  <w14:solidFill>
                    <w14:schemeClr w14:val="tx1"/>
                  </w14:solidFill>
                </w14:textFill>
              </w:rPr>
              <w:t>)</w:t>
            </w:r>
            <w:r>
              <w:rPr>
                <w:color w:val="000000" w:themeColor="text1"/>
                <w:sz w:val="28"/>
                <w14:textFill>
                  <w14:solidFill>
                    <w14:schemeClr w14:val="tx1"/>
                  </w14:solidFill>
                </w14:textFill>
              </w:rPr>
              <w:t xml:space="preserve"> рейс – проезд автотранспортных средств от пункта отправления до пункта назначения;</w:t>
            </w:r>
          </w:p>
          <w:p>
            <w:pPr>
              <w:pStyle w:val="33"/>
              <w:ind w:left="-55" w:leftChars="-25" w:firstLine="275" w:firstLineChars="98"/>
              <w:jc w:val="both"/>
              <w:rPr>
                <w:color w:val="000000" w:themeColor="text1"/>
                <w:sz w:val="28"/>
                <w14:textFill>
                  <w14:solidFill>
                    <w14:schemeClr w14:val="tx1"/>
                  </w14:solidFill>
                </w14:textFill>
              </w:rPr>
            </w:pPr>
            <w:r>
              <w:rPr>
                <w:b/>
                <w:bCs/>
                <w:color w:val="000000" w:themeColor="text1"/>
                <w:sz w:val="28"/>
                <w:lang w:val="kk-KZ"/>
                <w14:textFill>
                  <w14:solidFill>
                    <w14:schemeClr w14:val="tx1"/>
                  </w14:solidFill>
                </w14:textFill>
              </w:rPr>
              <w:t>9</w:t>
            </w:r>
            <w:r>
              <w:rPr>
                <w:b/>
                <w:bCs/>
                <w:color w:val="000000" w:themeColor="text1"/>
                <w:sz w:val="28"/>
                <w14:textFill>
                  <w14:solidFill>
                    <w14:schemeClr w14:val="tx1"/>
                  </w14:solidFill>
                </w14:textFill>
              </w:rPr>
              <w:t>)</w:t>
            </w:r>
            <w:r>
              <w:rPr>
                <w:color w:val="000000" w:themeColor="text1"/>
                <w:sz w:val="28"/>
                <w14:textFill>
                  <w14:solidFill>
                    <w14:schemeClr w14:val="tx1"/>
                  </w14:solidFill>
                </w14:textFill>
              </w:rPr>
              <w:t xml:space="preserve"> разрешительный документ – документ (отечественное или иностранное разрешение, специальное разрешение), подтверждающий право проезда по территории Республики Казахстан;</w:t>
            </w:r>
          </w:p>
          <w:p>
            <w:pPr>
              <w:pStyle w:val="33"/>
              <w:ind w:left="-55" w:leftChars="-25" w:firstLine="275" w:firstLineChars="98"/>
              <w:jc w:val="both"/>
              <w:rPr>
                <w:color w:val="000000" w:themeColor="text1"/>
                <w:sz w:val="28"/>
                <w14:textFill>
                  <w14:solidFill>
                    <w14:schemeClr w14:val="tx1"/>
                  </w14:solidFill>
                </w14:textFill>
              </w:rPr>
            </w:pPr>
            <w:r>
              <w:rPr>
                <w:b/>
                <w:bCs/>
                <w:color w:val="000000" w:themeColor="text1"/>
                <w:sz w:val="28"/>
                <w14:textFill>
                  <w14:solidFill>
                    <w14:schemeClr w14:val="tx1"/>
                  </w14:solidFill>
                </w14:textFill>
              </w:rPr>
              <w:t>10)</w:t>
            </w:r>
            <w:r>
              <w:rPr>
                <w:color w:val="000000" w:themeColor="text1"/>
                <w:sz w:val="28"/>
                <w14:textFill>
                  <w14:solidFill>
                    <w14:schemeClr w14:val="tx1"/>
                  </w14:solidFill>
                </w14:textFill>
              </w:rPr>
              <w:t xml:space="preserve"> квота обмена бланками разрешительного документа (далее – квота обмена) – количество иностранных разрешений, согласованных для обмена с иностранными государствами;</w:t>
            </w:r>
          </w:p>
          <w:p>
            <w:pPr>
              <w:pStyle w:val="33"/>
              <w:ind w:left="-55" w:leftChars="-25" w:firstLine="275" w:firstLineChars="98"/>
              <w:jc w:val="both"/>
              <w:rPr>
                <w:color w:val="000000" w:themeColor="text1"/>
                <w:sz w:val="28"/>
                <w14:textFill>
                  <w14:solidFill>
                    <w14:schemeClr w14:val="tx1"/>
                  </w14:solidFill>
                </w14:textFill>
              </w:rPr>
            </w:pPr>
            <w:r>
              <w:rPr>
                <w:b/>
                <w:bCs/>
                <w:color w:val="000000" w:themeColor="text1"/>
                <w:sz w:val="28"/>
                <w14:textFill>
                  <w14:solidFill>
                    <w14:schemeClr w14:val="tx1"/>
                  </w14:solidFill>
                </w14:textFill>
              </w:rPr>
              <w:t>11)</w:t>
            </w:r>
            <w:r>
              <w:rPr>
                <w:color w:val="000000" w:themeColor="text1"/>
                <w:sz w:val="28"/>
                <w14:textFill>
                  <w14:solidFill>
                    <w14:schemeClr w14:val="tx1"/>
                  </w14:solidFill>
                </w14:textFill>
              </w:rPr>
              <w:t xml:space="preserve"> транзитный проезд (транзит) – проезд автотранспортных средств с грузом или без груза по территории государства, при котором пункты отправления и назначения находятся вне территории этого государства;</w:t>
            </w:r>
          </w:p>
          <w:p>
            <w:pPr>
              <w:pStyle w:val="33"/>
              <w:ind w:left="-55" w:leftChars="-25" w:firstLine="275" w:firstLineChars="98"/>
              <w:jc w:val="both"/>
              <w:rPr>
                <w:color w:val="000000" w:themeColor="text1"/>
                <w:sz w:val="28"/>
                <w14:textFill>
                  <w14:solidFill>
                    <w14:schemeClr w14:val="tx1"/>
                  </w14:solidFill>
                </w14:textFill>
              </w:rPr>
            </w:pPr>
            <w:r>
              <w:rPr>
                <w:b/>
                <w:bCs/>
                <w:color w:val="000000" w:themeColor="text1"/>
                <w:sz w:val="28"/>
                <w14:textFill>
                  <w14:solidFill>
                    <w14:schemeClr w14:val="tx1"/>
                  </w14:solidFill>
                </w14:textFill>
              </w:rPr>
              <w:t>12)</w:t>
            </w:r>
            <w:r>
              <w:rPr>
                <w:color w:val="000000" w:themeColor="text1"/>
                <w:sz w:val="28"/>
                <w14:textFill>
                  <w14:solidFill>
                    <w14:schemeClr w14:val="tx1"/>
                  </w14:solidFill>
                </w14:textFill>
              </w:rPr>
              <w:t xml:space="preserve"> уполномоченный орган </w:t>
            </w:r>
            <w:r>
              <w:rPr>
                <w:b/>
                <w:color w:val="000000" w:themeColor="text1"/>
                <w:sz w:val="28"/>
                <w14:textFill>
                  <w14:solidFill>
                    <w14:schemeClr w14:val="tx1"/>
                  </w14:solidFill>
                </w14:textFill>
              </w:rPr>
              <w:t xml:space="preserve">– </w:t>
            </w:r>
            <w:r>
              <w:rPr>
                <w:color w:val="000000" w:themeColor="text1"/>
                <w:sz w:val="28"/>
                <w14:textFill>
                  <w14:solidFill>
                    <w14:schemeClr w14:val="tx1"/>
                  </w14:solidFill>
                </w14:textFill>
              </w:rPr>
              <w:t xml:space="preserve">Комитет </w:t>
            </w:r>
            <w:r>
              <w:rPr>
                <w:b/>
                <w:color w:val="000000" w:themeColor="text1"/>
                <w:sz w:val="28"/>
                <w14:textFill>
                  <w14:solidFill>
                    <w14:schemeClr w14:val="tx1"/>
                  </w14:solidFill>
                </w14:textFill>
              </w:rPr>
              <w:t xml:space="preserve">автомобильного транспорта и транспортного контроля </w:t>
            </w:r>
            <w:r>
              <w:rPr>
                <w:b w:val="0"/>
                <w:bCs/>
                <w:color w:val="000000" w:themeColor="text1"/>
                <w:sz w:val="28"/>
                <w14:textFill>
                  <w14:solidFill>
                    <w14:schemeClr w14:val="tx1"/>
                  </w14:solidFill>
                </w14:textFill>
              </w:rPr>
              <w:t xml:space="preserve">Министерства </w:t>
            </w:r>
            <w:r>
              <w:rPr>
                <w:b/>
                <w:color w:val="000000" w:themeColor="text1"/>
                <w:sz w:val="28"/>
                <w14:textFill>
                  <w14:solidFill>
                    <w14:schemeClr w14:val="tx1"/>
                  </w14:solidFill>
                </w14:textFill>
              </w:rPr>
              <w:t xml:space="preserve">транспорта </w:t>
            </w:r>
            <w:r>
              <w:rPr>
                <w:color w:val="000000" w:themeColor="text1"/>
                <w:sz w:val="28"/>
                <w14:textFill>
                  <w14:solidFill>
                    <w14:schemeClr w14:val="tx1"/>
                  </w14:solidFill>
                </w14:textFill>
              </w:rPr>
              <w:t>Республики Казахстан;</w:t>
            </w:r>
          </w:p>
          <w:p>
            <w:pPr>
              <w:pStyle w:val="33"/>
              <w:ind w:left="-55" w:leftChars="-25" w:firstLine="275" w:firstLineChars="98"/>
              <w:jc w:val="both"/>
              <w:rPr>
                <w:color w:val="000000" w:themeColor="text1"/>
                <w:sz w:val="28"/>
                <w14:textFill>
                  <w14:solidFill>
                    <w14:schemeClr w14:val="tx1"/>
                  </w14:solidFill>
                </w14:textFill>
              </w:rPr>
            </w:pPr>
            <w:r>
              <w:rPr>
                <w:b/>
                <w:bCs/>
                <w:color w:val="000000" w:themeColor="text1"/>
                <w:sz w:val="28"/>
                <w14:textFill>
                  <w14:solidFill>
                    <w14:schemeClr w14:val="tx1"/>
                  </w14:solidFill>
                </w14:textFill>
              </w:rPr>
              <w:t>13)</w:t>
            </w:r>
            <w:r>
              <w:rPr>
                <w:color w:val="000000" w:themeColor="text1"/>
                <w:sz w:val="28"/>
                <w14:textFill>
                  <w14:solidFill>
                    <w14:schemeClr w14:val="tx1"/>
                  </w14:solidFill>
                </w14:textFill>
              </w:rPr>
              <w:t xml:space="preserve"> перевозки из третьих стран на территорию Республики Казахстан или с территории Республики Казахстан в третьи страны – перевозки пассажиров, багажа или грузов между двумя государствами, не являющимися государством регистрации автотранспортного средства;</w:t>
            </w:r>
          </w:p>
          <w:p>
            <w:pPr>
              <w:pStyle w:val="33"/>
              <w:ind w:firstLine="219" w:firstLineChars="78"/>
              <w:jc w:val="both"/>
              <w:rPr>
                <w:color w:val="000000" w:themeColor="text1"/>
                <w:sz w:val="28"/>
                <w14:textFill>
                  <w14:solidFill>
                    <w14:schemeClr w14:val="tx1"/>
                  </w14:solidFill>
                </w14:textFill>
              </w:rPr>
            </w:pPr>
            <w:r>
              <w:rPr>
                <w:b/>
                <w:bCs/>
                <w:color w:val="000000" w:themeColor="text1"/>
                <w:sz w:val="28"/>
                <w14:textFill>
                  <w14:solidFill>
                    <w14:schemeClr w14:val="tx1"/>
                  </w14:solidFill>
                </w14:textFill>
              </w:rPr>
              <w:t>14)</w:t>
            </w:r>
            <w:r>
              <w:rPr>
                <w:color w:val="000000" w:themeColor="text1"/>
                <w:sz w:val="28"/>
                <w14:textFill>
                  <w14:solidFill>
                    <w14:schemeClr w14:val="tx1"/>
                  </w14:solidFill>
                </w14:textFill>
              </w:rPr>
              <w:t xml:space="preserve"> иностранное разрешение – разрешение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 (универсальное разрешение на въезд, выезд и транзитный проезд, а также перевозки с территории другой страны на территорию третьей страны);</w:t>
            </w:r>
          </w:p>
          <w:p>
            <w:pPr>
              <w:pStyle w:val="33"/>
              <w:ind w:firstLine="219" w:firstLineChars="78"/>
              <w:jc w:val="both"/>
              <w:rPr>
                <w:color w:val="000000" w:themeColor="text1"/>
                <w:sz w:val="28"/>
                <w14:textFill>
                  <w14:solidFill>
                    <w14:schemeClr w14:val="tx1"/>
                  </w14:solidFill>
                </w14:textFill>
              </w:rPr>
            </w:pPr>
            <w:r>
              <w:rPr>
                <w:b/>
                <w:bCs/>
                <w:color w:val="000000" w:themeColor="text1"/>
                <w:sz w:val="28"/>
                <w14:textFill>
                  <w14:solidFill>
                    <w14:schemeClr w14:val="tx1"/>
                  </w14:solidFill>
                </w14:textFill>
              </w:rPr>
              <w:t>15)</w:t>
            </w:r>
            <w:r>
              <w:rPr>
                <w:color w:val="000000" w:themeColor="text1"/>
                <w:sz w:val="28"/>
                <w14:textFill>
                  <w14:solidFill>
                    <w14:schemeClr w14:val="tx1"/>
                  </w14:solidFill>
                </w14:textFill>
              </w:rPr>
              <w:t xml:space="preserve"> иностранный перевозчик</w:t>
            </w:r>
            <w:r>
              <w:rPr>
                <w:color w:val="000000" w:themeColor="text1"/>
                <w:sz w:val="28"/>
                <w:lang w:val="ru-RU"/>
                <w14:textFill>
                  <w14:solidFill>
                    <w14:schemeClr w14:val="tx1"/>
                  </w14:solidFill>
                </w14:textFill>
              </w:rPr>
              <w:t>и</w:t>
            </w:r>
            <w:r>
              <w:rPr>
                <w:color w:val="000000" w:themeColor="text1"/>
                <w:sz w:val="28"/>
                <w14:textFill>
                  <w14:solidFill>
                    <w14:schemeClr w14:val="tx1"/>
                  </w14:solidFill>
                </w14:textFill>
              </w:rPr>
              <w:t xml:space="preserve"> – это иностранные физические и юридические лица, осуществляющие международные автомобильные перевозки по территории Республики Казахстан в соответствии международными договорами о международном автомобильном сообщении между Республикой Казахстан и иностранными государствами, ратифицированными Республикой Казахстан;</w:t>
            </w:r>
          </w:p>
          <w:p>
            <w:pPr>
              <w:ind w:firstLine="440"/>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16) </w:t>
            </w:r>
            <w:r>
              <w:rPr>
                <w:rFonts w:ascii="Times New Roman" w:hAnsi="Times New Roman"/>
                <w:b/>
                <w:color w:val="000000" w:themeColor="text1"/>
                <w:sz w:val="28"/>
                <w:szCs w:val="28"/>
                <w:lang w:val="kk-KZ"/>
                <w14:textFill>
                  <w14:solidFill>
                    <w14:schemeClr w14:val="tx1"/>
                  </w14:solidFill>
                </w14:textFill>
              </w:rPr>
              <w:t>и</w:t>
            </w:r>
            <w:r>
              <w:rPr>
                <w:rFonts w:ascii="Times New Roman" w:hAnsi="Times New Roman"/>
                <w:b/>
                <w:color w:val="000000" w:themeColor="text1"/>
                <w:sz w:val="28"/>
                <w:szCs w:val="28"/>
                <w14:textFill>
                  <w14:solidFill>
                    <w14:schemeClr w14:val="tx1"/>
                  </w14:solidFill>
                </w14:textFill>
              </w:rPr>
              <w:t>нформационная система уполномоченного органа (далее - ИС) - информационная система, обеспечивающая автоматическую обработку и формирование результатов  оказания государственной услуги «Выдача разрешения на въезд (выезд) на территорию (с территории) иностранного государства перевозчикам Республики Казахстан, осуществляющим регулярные автомобильные перевозки пассажиров и багажа в международном сообщении».</w:t>
            </w:r>
          </w:p>
          <w:p>
            <w:pPr>
              <w:ind w:firstLine="440"/>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17) веб-портал «электронного правительства» (далее- Портал) – информационная система, представляющая собой единое окно доступа ко всей консолидированной правительственной информации, включая нормативную правовую базу, и к государственным услугам, услугам по выдаче технических условий на подключение к сетям субъектов естественных монополий и услугам субъектов квазигосударственного сектора, оказываемым в электронной форме.</w:t>
            </w:r>
          </w:p>
          <w:p>
            <w:pPr>
              <w:pStyle w:val="47"/>
              <w:ind w:firstLine="709"/>
              <w:contextualSpacing/>
              <w:jc w:val="both"/>
              <w:rPr>
                <w:b/>
                <w:color w:val="000000" w:themeColor="text1"/>
                <w:sz w:val="28"/>
                <w14:textFill>
                  <w14:solidFill>
                    <w14:schemeClr w14:val="tx1"/>
                  </w14:solidFill>
                </w14:textFill>
              </w:rPr>
            </w:pPr>
            <w:r>
              <w:rPr>
                <w:b/>
                <w:color w:val="000000" w:themeColor="text1"/>
                <w:sz w:val="28"/>
                <w:szCs w:val="28"/>
                <w14:textFill>
                  <w14:solidFill>
                    <w14:schemeClr w14:val="tx1"/>
                  </w14:solidFill>
                </w14:textFill>
              </w:rPr>
              <w:t>18) электронная цифровая подпись (далее – ЭЦП) – набор электронных цифровых символов, созданный средствами ЭЦП и подтверждающий достоверность электронного документа, его принадлежность и неизменность содержания.</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4"/>
                <w14:textFill>
                  <w14:solidFill>
                    <w14:schemeClr w14:val="tx1"/>
                  </w14:solidFill>
                </w14:textFill>
              </w:rPr>
            </w:pPr>
            <w:r>
              <w:rPr>
                <w:rFonts w:ascii="Times New Roman" w:hAnsi="Times New Roman"/>
                <w:color w:val="000000" w:themeColor="text1"/>
                <w:sz w:val="28"/>
                <w:szCs w:val="24"/>
                <w14:textFill>
                  <w14:solidFill>
                    <w14:schemeClr w14:val="tx1"/>
                  </w14:solidFill>
                </w14:textFill>
              </w:rPr>
              <w:t xml:space="preserve">ИБР получают только отечественные перевозчики. </w:t>
            </w:r>
          </w:p>
          <w:p>
            <w:pPr>
              <w:shd w:val="clear" w:color="auto" w:fill="FFFFFF" w:themeFill="background1"/>
              <w:jc w:val="both"/>
              <w:rPr>
                <w:rFonts w:ascii="Times New Roman" w:hAnsi="Times New Roman"/>
                <w:color w:val="000000" w:themeColor="text1"/>
                <w:sz w:val="28"/>
                <w:szCs w:val="24"/>
                <w14:textFill>
                  <w14:solidFill>
                    <w14:schemeClr w14:val="tx1"/>
                  </w14:solidFill>
                </w14:textFill>
              </w:rPr>
            </w:pPr>
          </w:p>
          <w:p>
            <w:pPr>
              <w:pStyle w:val="33"/>
              <w:ind w:firstLine="179"/>
              <w:jc w:val="both"/>
              <w:rPr>
                <w:sz w:val="28"/>
                <w:szCs w:val="28"/>
              </w:rPr>
            </w:pPr>
            <w:r>
              <w:rPr>
                <w:sz w:val="28"/>
                <w:szCs w:val="28"/>
                <w:lang w:val="kk-KZ"/>
              </w:rPr>
              <w:t xml:space="preserve">С целью приведения в соответствие с </w:t>
            </w:r>
            <w:r>
              <w:rPr>
                <w:sz w:val="28"/>
                <w:szCs w:val="28"/>
              </w:rPr>
              <w:t>Указом Президента «О мерах по дальнейшему совершенствованию системы государственного управления Республики Казахстан» от 1 сентября 2023 года № 318.</w:t>
            </w:r>
          </w:p>
          <w:p>
            <w:pPr>
              <w:shd w:val="clear" w:color="auto" w:fill="FFFFFF" w:themeFill="background1"/>
              <w:jc w:val="both"/>
              <w:rPr>
                <w:rFonts w:ascii="Times New Roman" w:hAnsi="Times New Roman"/>
                <w:color w:val="000000" w:themeColor="text1"/>
                <w:sz w:val="28"/>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4"/>
                <w14:textFill>
                  <w14:solidFill>
                    <w14:schemeClr w14:val="tx1"/>
                  </w14:solidFill>
                </w14:textFill>
              </w:rPr>
            </w:pPr>
            <w:r>
              <w:rPr>
                <w:rFonts w:ascii="Times New Roman" w:hAnsi="Times New Roman"/>
                <w:color w:val="000000" w:themeColor="text1"/>
                <w:sz w:val="28"/>
                <w:szCs w:val="24"/>
                <w14:textFill>
                  <w14:solidFill>
                    <w14:schemeClr w14:val="tx1"/>
                  </w14:solidFill>
                </w14:textFill>
              </w:rPr>
              <w:t xml:space="preserve"> </w:t>
            </w:r>
          </w:p>
        </w:tc>
      </w:tr>
      <w:tr>
        <w:tblPrEx>
          <w:tblCellMar>
            <w:top w:w="0" w:type="dxa"/>
            <w:left w:w="108" w:type="dxa"/>
            <w:bottom w:w="0" w:type="dxa"/>
            <w:right w:w="108" w:type="dxa"/>
          </w:tblCellMar>
        </w:tblPrEx>
        <w:trPr>
          <w:trHeight w:val="90" w:hRule="atLeast"/>
        </w:trPr>
        <w:tc>
          <w:tcPr>
            <w:tcW w:w="646"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1"/>
              </w:numPr>
              <w:tabs>
                <w:tab w:val="left" w:pos="540"/>
              </w:tabs>
              <w:spacing w:after="0" w:line="240" w:lineRule="auto"/>
              <w:ind w:left="220" w:firstLine="0"/>
              <w:jc w:val="both"/>
              <w:rPr>
                <w:rFonts w:ascii="Times New Roman" w:hAnsi="Times New Roman"/>
                <w:color w:val="000000" w:themeColor="text1"/>
                <w:sz w:val="24"/>
                <w14:textFill>
                  <w14:solidFill>
                    <w14:schemeClr w14:val="tx1"/>
                  </w14:solidFill>
                </w14:textFill>
              </w:rPr>
            </w:pP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Пункт 9</w:t>
            </w:r>
          </w:p>
        </w:tc>
        <w:tc>
          <w:tcPr>
            <w:tcW w:w="4858" w:type="dxa"/>
            <w:tcBorders>
              <w:top w:val="single" w:color="000001" w:sz="4" w:space="0"/>
              <w:left w:val="single" w:color="000001" w:sz="4" w:space="0"/>
              <w:bottom w:val="single" w:color="000001" w:sz="4" w:space="0"/>
              <w:right w:val="single" w:color="000001" w:sz="4" w:space="0"/>
            </w:tcBorders>
          </w:tcPr>
          <w:p>
            <w:pPr>
              <w:pStyle w:val="33"/>
              <w:ind w:firstLine="317"/>
              <w:jc w:val="both"/>
              <w:rPr>
                <w:color w:val="000000" w:themeColor="text1"/>
                <w:sz w:val="28"/>
                <w14:textFill>
                  <w14:solidFill>
                    <w14:schemeClr w14:val="tx1"/>
                  </w14:solidFill>
                </w14:textFill>
              </w:rPr>
            </w:pPr>
            <w:r>
              <w:rPr>
                <w:color w:val="000000" w:themeColor="text1"/>
                <w:sz w:val="28"/>
                <w:szCs w:val="24"/>
                <w14:textFill>
                  <w14:solidFill>
                    <w14:schemeClr w14:val="tx1"/>
                  </w14:solidFill>
                </w14:textFill>
              </w:rPr>
              <w:t xml:space="preserve">9. Квота обмена размещается на интернет-ресурсе Министерства </w:t>
            </w:r>
            <w:r>
              <w:rPr>
                <w:b/>
                <w:color w:val="000000" w:themeColor="text1"/>
                <w:sz w:val="28"/>
                <w:szCs w:val="24"/>
                <w14:textFill>
                  <w14:solidFill>
                    <w14:schemeClr w14:val="tx1"/>
                  </w14:solidFill>
                </w14:textFill>
              </w:rPr>
              <w:t>индустрии и инфраструктурного развития</w:t>
            </w:r>
            <w:r>
              <w:rPr>
                <w:color w:val="000000" w:themeColor="text1"/>
                <w:sz w:val="28"/>
                <w:szCs w:val="24"/>
                <w14:textFill>
                  <w14:solidFill>
                    <w14:schemeClr w14:val="tx1"/>
                  </w14:solidFill>
                </w14:textFill>
              </w:rPr>
              <w:t xml:space="preserve"> Республики Казахстан (далее - Министерство).</w:t>
            </w:r>
          </w:p>
        </w:tc>
        <w:tc>
          <w:tcPr>
            <w:tcW w:w="4923" w:type="dxa"/>
            <w:tcBorders>
              <w:top w:val="single" w:color="000001" w:sz="4" w:space="0"/>
              <w:left w:val="single" w:color="000001" w:sz="4" w:space="0"/>
              <w:bottom w:val="single" w:color="000001" w:sz="4" w:space="0"/>
              <w:right w:val="single" w:color="000001" w:sz="4" w:space="0"/>
            </w:tcBorders>
          </w:tcPr>
          <w:p>
            <w:pPr>
              <w:pStyle w:val="33"/>
              <w:ind w:firstLine="279"/>
              <w:jc w:val="both"/>
              <w:rPr>
                <w:color w:val="000000" w:themeColor="text1"/>
                <w:sz w:val="28"/>
                <w14:textFill>
                  <w14:solidFill>
                    <w14:schemeClr w14:val="tx1"/>
                  </w14:solidFill>
                </w14:textFill>
              </w:rPr>
            </w:pPr>
            <w:r>
              <w:rPr>
                <w:b/>
                <w:bCs/>
                <w:color w:val="000000" w:themeColor="text1"/>
                <w:sz w:val="28"/>
                <w:szCs w:val="24"/>
                <w14:textFill>
                  <w14:solidFill>
                    <w14:schemeClr w14:val="tx1"/>
                  </w14:solidFill>
                </w14:textFill>
              </w:rPr>
              <w:t>7.</w:t>
            </w:r>
            <w:r>
              <w:rPr>
                <w:color w:val="000000" w:themeColor="text1"/>
                <w:sz w:val="28"/>
                <w:szCs w:val="24"/>
                <w14:textFill>
                  <w14:solidFill>
                    <w14:schemeClr w14:val="tx1"/>
                  </w14:solidFill>
                </w14:textFill>
              </w:rPr>
              <w:t xml:space="preserve"> </w:t>
            </w:r>
            <w:bookmarkStart w:id="1" w:name="_Hlk158712166"/>
            <w:r>
              <w:rPr>
                <w:color w:val="000000" w:themeColor="text1"/>
                <w:sz w:val="28"/>
                <w:szCs w:val="24"/>
                <w14:textFill>
                  <w14:solidFill>
                    <w14:schemeClr w14:val="tx1"/>
                  </w14:solidFill>
                </w14:textFill>
              </w:rPr>
              <w:t xml:space="preserve">Квота обмена размещается на интернет-ресурсе Министерства </w:t>
            </w:r>
            <w:r>
              <w:rPr>
                <w:b/>
                <w:color w:val="000000" w:themeColor="text1"/>
                <w:sz w:val="28"/>
                <w:szCs w:val="24"/>
                <w14:textFill>
                  <w14:solidFill>
                    <w14:schemeClr w14:val="tx1"/>
                  </w14:solidFill>
                </w14:textFill>
              </w:rPr>
              <w:t>транспорта</w:t>
            </w:r>
            <w:r>
              <w:rPr>
                <w:color w:val="000000" w:themeColor="text1"/>
                <w:sz w:val="28"/>
                <w:szCs w:val="24"/>
                <w14:textFill>
                  <w14:solidFill>
                    <w14:schemeClr w14:val="tx1"/>
                  </w14:solidFill>
                </w14:textFill>
              </w:rPr>
              <w:t xml:space="preserve"> Республики Казахстан (далее </w:t>
            </w:r>
            <w:r>
              <w:rPr>
                <w:color w:val="000000" w:themeColor="text1"/>
                <w:sz w:val="28"/>
                <w14:textFill>
                  <w14:solidFill>
                    <w14:schemeClr w14:val="tx1"/>
                  </w14:solidFill>
                </w14:textFill>
              </w:rPr>
              <w:t>–</w:t>
            </w:r>
            <w:r>
              <w:rPr>
                <w:color w:val="000000" w:themeColor="text1"/>
                <w:sz w:val="28"/>
                <w:szCs w:val="24"/>
                <w14:textFill>
                  <w14:solidFill>
                    <w14:schemeClr w14:val="tx1"/>
                  </w14:solidFill>
                </w14:textFill>
              </w:rPr>
              <w:t xml:space="preserve"> Министерство).</w:t>
            </w:r>
            <w:bookmarkEnd w:id="1"/>
          </w:p>
        </w:tc>
        <w:tc>
          <w:tcPr>
            <w:tcW w:w="3260" w:type="dxa"/>
            <w:tcBorders>
              <w:top w:val="single" w:color="000001" w:sz="4" w:space="0"/>
              <w:left w:val="single" w:color="000001" w:sz="4" w:space="0"/>
              <w:bottom w:val="single" w:color="000001" w:sz="4" w:space="0"/>
              <w:right w:val="single" w:color="000001" w:sz="4" w:space="0"/>
            </w:tcBorders>
          </w:tcPr>
          <w:p>
            <w:pPr>
              <w:pStyle w:val="33"/>
              <w:shd w:val="clear" w:color="auto" w:fill="FFFFFF" w:themeFill="background1"/>
              <w:ind w:firstLine="179"/>
              <w:jc w:val="both"/>
              <w:rPr>
                <w:color w:val="000000" w:themeColor="text1"/>
                <w:sz w:val="28"/>
                <w:szCs w:val="24"/>
                <w14:textFill>
                  <w14:solidFill>
                    <w14:schemeClr w14:val="tx1"/>
                  </w14:solidFill>
                </w14:textFill>
              </w:rPr>
            </w:pPr>
            <w:r>
              <w:rPr>
                <w:sz w:val="28"/>
                <w:szCs w:val="28"/>
                <w:lang w:val="kk-KZ"/>
              </w:rPr>
              <w:t xml:space="preserve">С целью приведения в соответствие с </w:t>
            </w:r>
            <w:r>
              <w:rPr>
                <w:sz w:val="28"/>
                <w:szCs w:val="28"/>
              </w:rPr>
              <w:t>Указом Президента «О мерах по дальнейшему совершенствованию системы государственного управления Республики Казахстан» от 1 сентября 2023 года № 318.</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1"/>
              </w:numPr>
              <w:tabs>
                <w:tab w:val="left" w:pos="540"/>
              </w:tabs>
              <w:spacing w:after="0" w:line="240" w:lineRule="auto"/>
              <w:ind w:left="220" w:firstLine="0"/>
              <w:jc w:val="both"/>
              <w:rPr>
                <w:rFonts w:ascii="Times New Roman" w:hAnsi="Times New Roman"/>
                <w:color w:val="000000" w:themeColor="text1"/>
                <w:sz w:val="24"/>
                <w14:textFill>
                  <w14:solidFill>
                    <w14:schemeClr w14:val="tx1"/>
                  </w14:solidFill>
                </w14:textFill>
              </w:rPr>
            </w:pP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Пункт 10</w:t>
            </w:r>
          </w:p>
        </w:tc>
        <w:tc>
          <w:tcPr>
            <w:tcW w:w="4858" w:type="dxa"/>
            <w:tcBorders>
              <w:top w:val="single" w:color="000001" w:sz="4" w:space="0"/>
              <w:left w:val="single" w:color="000001" w:sz="4" w:space="0"/>
              <w:bottom w:val="single" w:color="000001" w:sz="4" w:space="0"/>
              <w:right w:val="single" w:color="000001" w:sz="4" w:space="0"/>
            </w:tcBorders>
          </w:tcPr>
          <w:p>
            <w:pPr>
              <w:pStyle w:val="33"/>
              <w:ind w:firstLine="317"/>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10. Для обеспечения проведения переговоров с компетентными органами соответствующих государств по вопросу определения квоты обмена бланками иностранных разрешений уполномоченный орган в срок до 10 октября текущего года формирует общее сводные данные на основании статистики выдачи и использования иностранного разрешения о количество потребностей отечественных перевозчиков в иностранных разрешениях.</w:t>
            </w:r>
          </w:p>
        </w:tc>
        <w:tc>
          <w:tcPr>
            <w:tcW w:w="4923" w:type="dxa"/>
            <w:tcBorders>
              <w:top w:val="single" w:color="000001" w:sz="4" w:space="0"/>
              <w:left w:val="single" w:color="000001" w:sz="4" w:space="0"/>
              <w:bottom w:val="single" w:color="000001" w:sz="4" w:space="0"/>
              <w:right w:val="single" w:color="000001" w:sz="4" w:space="0"/>
            </w:tcBorders>
          </w:tcPr>
          <w:p>
            <w:pPr>
              <w:pStyle w:val="33"/>
              <w:ind w:firstLine="279"/>
              <w:jc w:val="both"/>
              <w:rPr>
                <w:color w:val="000000" w:themeColor="text1"/>
                <w:sz w:val="28"/>
                <w:szCs w:val="24"/>
                <w14:textFill>
                  <w14:solidFill>
                    <w14:schemeClr w14:val="tx1"/>
                  </w14:solidFill>
                </w14:textFill>
              </w:rPr>
            </w:pPr>
            <w:r>
              <w:rPr>
                <w:b/>
                <w:bCs/>
                <w:color w:val="000000" w:themeColor="text1"/>
                <w:sz w:val="28"/>
                <w:szCs w:val="24"/>
                <w14:textFill>
                  <w14:solidFill>
                    <w14:schemeClr w14:val="tx1"/>
                  </w14:solidFill>
                </w14:textFill>
              </w:rPr>
              <w:t>8</w:t>
            </w:r>
            <w:r>
              <w:rPr>
                <w:color w:val="000000" w:themeColor="text1"/>
                <w:sz w:val="28"/>
                <w:szCs w:val="24"/>
                <w14:textFill>
                  <w14:solidFill>
                    <w14:schemeClr w14:val="tx1"/>
                  </w14:solidFill>
                </w14:textFill>
              </w:rPr>
              <w:t>. Для обеспечения проведения переговоров с компетентными органами соответствующих государств по вопросу определения квоты обмена бланками иностранных разрешений уполномоченный орган в срок до 10 октября текущего года формирует общее сводные данные на основании статистики выдачи и использования иностранного разрешения о количество потребностей отечественных перевозчиков в иностранных разрешениях.</w:t>
            </w:r>
          </w:p>
        </w:tc>
        <w:tc>
          <w:tcPr>
            <w:tcW w:w="3260" w:type="dxa"/>
            <w:tcBorders>
              <w:top w:val="single" w:color="000001" w:sz="4" w:space="0"/>
              <w:left w:val="single" w:color="000001" w:sz="4" w:space="0"/>
              <w:bottom w:val="single" w:color="000001" w:sz="4" w:space="0"/>
              <w:right w:val="single" w:color="000001" w:sz="4" w:space="0"/>
            </w:tcBorders>
          </w:tcPr>
          <w:p>
            <w:pPr>
              <w:pStyle w:val="33"/>
              <w:shd w:val="clear" w:color="auto" w:fill="FFFFFF" w:themeFill="background1"/>
              <w:ind w:firstLine="179"/>
              <w:jc w:val="both"/>
              <w:rPr>
                <w:sz w:val="28"/>
                <w:szCs w:val="28"/>
              </w:rPr>
            </w:pPr>
            <w:r>
              <w:rPr>
                <w:color w:val="000000" w:themeColor="text1"/>
                <w:szCs w:val="24"/>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1"/>
              </w:numPr>
              <w:tabs>
                <w:tab w:val="left" w:pos="540"/>
              </w:tabs>
              <w:spacing w:after="0" w:line="240" w:lineRule="auto"/>
              <w:ind w:left="220" w:firstLine="0"/>
              <w:jc w:val="both"/>
              <w:rPr>
                <w:rFonts w:ascii="Times New Roman" w:hAnsi="Times New Roman"/>
                <w:color w:val="000000" w:themeColor="text1"/>
                <w:sz w:val="24"/>
                <w14:textFill>
                  <w14:solidFill>
                    <w14:schemeClr w14:val="tx1"/>
                  </w14:solidFill>
                </w14:textFill>
              </w:rPr>
            </w:pP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Пункт 11</w:t>
            </w:r>
          </w:p>
        </w:tc>
        <w:tc>
          <w:tcPr>
            <w:tcW w:w="4858" w:type="dxa"/>
            <w:tcBorders>
              <w:top w:val="single" w:color="000001" w:sz="4" w:space="0"/>
              <w:left w:val="single" w:color="000001" w:sz="4" w:space="0"/>
              <w:bottom w:val="single" w:color="000001" w:sz="4" w:space="0"/>
              <w:right w:val="single" w:color="000001" w:sz="4" w:space="0"/>
            </w:tcBorders>
          </w:tcPr>
          <w:p>
            <w:pPr>
              <w:pStyle w:val="33"/>
              <w:ind w:firstLine="473" w:firstLineChars="169"/>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11. Уполномоченный орган согласовывает с компетентными органами иностранных государств квоту обмена бланками разрешений и сроки действия разрешительных документов.</w:t>
            </w:r>
          </w:p>
        </w:tc>
        <w:tc>
          <w:tcPr>
            <w:tcW w:w="4923" w:type="dxa"/>
            <w:tcBorders>
              <w:top w:val="single" w:color="000001" w:sz="4" w:space="0"/>
              <w:left w:val="single" w:color="000001" w:sz="4" w:space="0"/>
              <w:bottom w:val="single" w:color="000001" w:sz="4" w:space="0"/>
              <w:right w:val="single" w:color="000001" w:sz="4" w:space="0"/>
            </w:tcBorders>
          </w:tcPr>
          <w:p>
            <w:pPr>
              <w:pStyle w:val="33"/>
              <w:ind w:firstLine="279"/>
              <w:jc w:val="both"/>
              <w:rPr>
                <w:color w:val="000000" w:themeColor="text1"/>
                <w:sz w:val="28"/>
                <w:szCs w:val="24"/>
                <w14:textFill>
                  <w14:solidFill>
                    <w14:schemeClr w14:val="tx1"/>
                  </w14:solidFill>
                </w14:textFill>
              </w:rPr>
            </w:pPr>
            <w:r>
              <w:rPr>
                <w:b/>
                <w:bCs/>
                <w:color w:val="000000" w:themeColor="text1"/>
                <w:sz w:val="28"/>
                <w:szCs w:val="24"/>
                <w14:textFill>
                  <w14:solidFill>
                    <w14:schemeClr w14:val="tx1"/>
                  </w14:solidFill>
                </w14:textFill>
              </w:rPr>
              <w:t>9.</w:t>
            </w:r>
            <w:r>
              <w:rPr>
                <w:color w:val="000000" w:themeColor="text1"/>
                <w:sz w:val="28"/>
                <w:szCs w:val="24"/>
                <w14:textFill>
                  <w14:solidFill>
                    <w14:schemeClr w14:val="tx1"/>
                  </w14:solidFill>
                </w14:textFill>
              </w:rPr>
              <w:t xml:space="preserve"> Уполномоченный орган согласовывает с компетентными органами иностранных государств квоту обмена бланками разрешений и сроки действия разрешительных документов.</w:t>
            </w:r>
          </w:p>
        </w:tc>
        <w:tc>
          <w:tcPr>
            <w:tcW w:w="3260" w:type="dxa"/>
            <w:tcBorders>
              <w:top w:val="single" w:color="000001" w:sz="4" w:space="0"/>
              <w:left w:val="single" w:color="000001" w:sz="4" w:space="0"/>
              <w:bottom w:val="single" w:color="000001" w:sz="4" w:space="0"/>
              <w:right w:val="single" w:color="000001" w:sz="4" w:space="0"/>
            </w:tcBorders>
          </w:tcPr>
          <w:p>
            <w:pPr>
              <w:pStyle w:val="33"/>
              <w:shd w:val="clear" w:color="auto" w:fill="FFFFFF" w:themeFill="background1"/>
              <w:ind w:firstLine="179"/>
              <w:jc w:val="both"/>
              <w:rPr>
                <w:sz w:val="28"/>
                <w:szCs w:val="28"/>
                <w:lang w:val="kk-KZ"/>
              </w:rPr>
            </w:pPr>
            <w:r>
              <w:rPr>
                <w:color w:val="000000" w:themeColor="text1"/>
                <w:szCs w:val="24"/>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1"/>
              </w:numPr>
              <w:tabs>
                <w:tab w:val="left" w:pos="540"/>
              </w:tabs>
              <w:spacing w:after="0" w:line="240" w:lineRule="auto"/>
              <w:ind w:left="220" w:firstLine="0"/>
              <w:jc w:val="both"/>
              <w:rPr>
                <w:rFonts w:ascii="Times New Roman" w:hAnsi="Times New Roman"/>
                <w:color w:val="000000" w:themeColor="text1"/>
                <w:sz w:val="24"/>
                <w14:textFill>
                  <w14:solidFill>
                    <w14:schemeClr w14:val="tx1"/>
                  </w14:solidFill>
                </w14:textFill>
              </w:rPr>
            </w:pP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Пункт 12</w:t>
            </w:r>
          </w:p>
        </w:tc>
        <w:tc>
          <w:tcPr>
            <w:tcW w:w="4858" w:type="dxa"/>
            <w:tcBorders>
              <w:top w:val="single" w:color="000001" w:sz="4" w:space="0"/>
              <w:left w:val="single" w:color="000001" w:sz="4" w:space="0"/>
              <w:bottom w:val="single" w:color="000001" w:sz="4" w:space="0"/>
              <w:right w:val="single" w:color="000001" w:sz="4" w:space="0"/>
            </w:tcBorders>
          </w:tcPr>
          <w:p>
            <w:pPr>
              <w:pStyle w:val="33"/>
              <w:ind w:firstLine="473" w:firstLineChars="169"/>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12. Уполномоченный орган осуществляет передачу компетентным органам иностранных государств бланков отечественных разрешений и получение для отечественных перевозчиков иностранных разрешений, в количестве, оговоренном протоколами переговоров с иностранными компетентными органами.</w:t>
            </w:r>
          </w:p>
        </w:tc>
        <w:tc>
          <w:tcPr>
            <w:tcW w:w="4923" w:type="dxa"/>
            <w:tcBorders>
              <w:top w:val="single" w:color="000001" w:sz="4" w:space="0"/>
              <w:left w:val="single" w:color="000001" w:sz="4" w:space="0"/>
              <w:bottom w:val="single" w:color="000001" w:sz="4" w:space="0"/>
              <w:right w:val="single" w:color="000001" w:sz="4" w:space="0"/>
            </w:tcBorders>
          </w:tcPr>
          <w:p>
            <w:pPr>
              <w:pStyle w:val="33"/>
              <w:ind w:firstLine="279"/>
              <w:jc w:val="both"/>
              <w:rPr>
                <w:color w:val="000000" w:themeColor="text1"/>
                <w:sz w:val="28"/>
                <w:szCs w:val="24"/>
                <w14:textFill>
                  <w14:solidFill>
                    <w14:schemeClr w14:val="tx1"/>
                  </w14:solidFill>
                </w14:textFill>
              </w:rPr>
            </w:pPr>
            <w:r>
              <w:rPr>
                <w:b/>
                <w:bCs/>
                <w:color w:val="000000" w:themeColor="text1"/>
                <w:sz w:val="28"/>
                <w:szCs w:val="24"/>
                <w14:textFill>
                  <w14:solidFill>
                    <w14:schemeClr w14:val="tx1"/>
                  </w14:solidFill>
                </w14:textFill>
              </w:rPr>
              <w:t>10.</w:t>
            </w:r>
            <w:r>
              <w:rPr>
                <w:color w:val="000000" w:themeColor="text1"/>
                <w:sz w:val="28"/>
                <w:szCs w:val="24"/>
                <w14:textFill>
                  <w14:solidFill>
                    <w14:schemeClr w14:val="tx1"/>
                  </w14:solidFill>
                </w14:textFill>
              </w:rPr>
              <w:t xml:space="preserve"> Уполномоченный орган осуществляет передачу компетентным органам иностранных государств бланков отечественных разрешений и получение для отечественных перевозчиков иностранных разрешений, в количестве, оговоренном протоколами переговоров с иностранными компетентными органами.</w:t>
            </w:r>
          </w:p>
        </w:tc>
        <w:tc>
          <w:tcPr>
            <w:tcW w:w="3260" w:type="dxa"/>
            <w:tcBorders>
              <w:top w:val="single" w:color="000001" w:sz="4" w:space="0"/>
              <w:left w:val="single" w:color="000001" w:sz="4" w:space="0"/>
              <w:bottom w:val="single" w:color="000001" w:sz="4" w:space="0"/>
              <w:right w:val="single" w:color="000001" w:sz="4" w:space="0"/>
            </w:tcBorders>
          </w:tcPr>
          <w:p>
            <w:pPr>
              <w:pStyle w:val="33"/>
              <w:shd w:val="clear" w:color="auto" w:fill="FFFFFF" w:themeFill="background1"/>
              <w:ind w:firstLine="179"/>
              <w:jc w:val="both"/>
              <w:rPr>
                <w:sz w:val="28"/>
                <w:szCs w:val="28"/>
                <w:lang w:val="kk-KZ"/>
              </w:rPr>
            </w:pPr>
            <w:r>
              <w:rPr>
                <w:color w:val="000000" w:themeColor="text1"/>
                <w:szCs w:val="24"/>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1"/>
              </w:numPr>
              <w:tabs>
                <w:tab w:val="left" w:pos="540"/>
              </w:tabs>
              <w:spacing w:after="0" w:line="240" w:lineRule="auto"/>
              <w:ind w:left="220" w:firstLine="0"/>
              <w:jc w:val="both"/>
              <w:rPr>
                <w:rFonts w:ascii="Times New Roman" w:hAnsi="Times New Roman"/>
                <w:color w:val="000000" w:themeColor="text1"/>
                <w:sz w:val="24"/>
                <w14:textFill>
                  <w14:solidFill>
                    <w14:schemeClr w14:val="tx1"/>
                  </w14:solidFill>
                </w14:textFill>
              </w:rPr>
            </w:pP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Пункт 13</w:t>
            </w:r>
          </w:p>
        </w:tc>
        <w:tc>
          <w:tcPr>
            <w:tcW w:w="4858" w:type="dxa"/>
            <w:tcBorders>
              <w:top w:val="single" w:color="000001" w:sz="4" w:space="0"/>
              <w:left w:val="single" w:color="000001" w:sz="4" w:space="0"/>
              <w:bottom w:val="single" w:color="000001" w:sz="4" w:space="0"/>
              <w:right w:val="single" w:color="000001" w:sz="4" w:space="0"/>
            </w:tcBorders>
          </w:tcPr>
          <w:p>
            <w:pPr>
              <w:pStyle w:val="33"/>
              <w:ind w:firstLine="473" w:firstLineChars="169"/>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13. Иностранные разрешения подлежат распределению в территориальные органы уполномоченного органа (далее – территориальные органы).</w:t>
            </w:r>
          </w:p>
        </w:tc>
        <w:tc>
          <w:tcPr>
            <w:tcW w:w="4923" w:type="dxa"/>
            <w:tcBorders>
              <w:top w:val="single" w:color="000001" w:sz="4" w:space="0"/>
              <w:left w:val="single" w:color="000001" w:sz="4" w:space="0"/>
              <w:bottom w:val="single" w:color="000001" w:sz="4" w:space="0"/>
              <w:right w:val="single" w:color="000001" w:sz="4" w:space="0"/>
            </w:tcBorders>
          </w:tcPr>
          <w:p>
            <w:pPr>
              <w:pStyle w:val="33"/>
              <w:ind w:firstLine="279"/>
              <w:jc w:val="both"/>
              <w:rPr>
                <w:color w:val="000000" w:themeColor="text1"/>
                <w:sz w:val="28"/>
                <w:szCs w:val="24"/>
                <w14:textFill>
                  <w14:solidFill>
                    <w14:schemeClr w14:val="tx1"/>
                  </w14:solidFill>
                </w14:textFill>
              </w:rPr>
            </w:pPr>
            <w:r>
              <w:rPr>
                <w:b/>
                <w:bCs/>
                <w:color w:val="000000" w:themeColor="text1"/>
                <w:sz w:val="28"/>
                <w:szCs w:val="24"/>
                <w14:textFill>
                  <w14:solidFill>
                    <w14:schemeClr w14:val="tx1"/>
                  </w14:solidFill>
                </w14:textFill>
              </w:rPr>
              <w:t>11.</w:t>
            </w:r>
            <w:r>
              <w:rPr>
                <w:color w:val="000000" w:themeColor="text1"/>
                <w:sz w:val="28"/>
                <w:szCs w:val="24"/>
                <w14:textFill>
                  <w14:solidFill>
                    <w14:schemeClr w14:val="tx1"/>
                  </w14:solidFill>
                </w14:textFill>
              </w:rPr>
              <w:t xml:space="preserve"> Иностранные разрешения подлежат распределению в территориальные органы уполномоченного органа (далее – территориальные органы).</w:t>
            </w:r>
          </w:p>
        </w:tc>
        <w:tc>
          <w:tcPr>
            <w:tcW w:w="3260" w:type="dxa"/>
            <w:tcBorders>
              <w:top w:val="single" w:color="000001" w:sz="4" w:space="0"/>
              <w:left w:val="single" w:color="000001" w:sz="4" w:space="0"/>
              <w:bottom w:val="single" w:color="000001" w:sz="4" w:space="0"/>
              <w:right w:val="single" w:color="000001" w:sz="4" w:space="0"/>
            </w:tcBorders>
          </w:tcPr>
          <w:p>
            <w:pPr>
              <w:pStyle w:val="33"/>
              <w:shd w:val="clear" w:color="auto" w:fill="FFFFFF" w:themeFill="background1"/>
              <w:ind w:firstLine="179"/>
              <w:jc w:val="both"/>
              <w:rPr>
                <w:sz w:val="28"/>
                <w:szCs w:val="28"/>
                <w:lang w:val="kk-KZ"/>
              </w:rPr>
            </w:pPr>
            <w:r>
              <w:rPr>
                <w:color w:val="000000" w:themeColor="text1"/>
                <w:szCs w:val="24"/>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440"/>
                <w:tab w:val="left" w:pos="540"/>
              </w:tabs>
              <w:spacing w:after="0" w:line="240" w:lineRule="auto"/>
              <w:ind w:firstLine="120" w:firstLineChars="50"/>
              <w:jc w:val="both"/>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8.</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Пункт 14</w:t>
            </w:r>
          </w:p>
        </w:tc>
        <w:tc>
          <w:tcPr>
            <w:tcW w:w="4858" w:type="dxa"/>
            <w:tcBorders>
              <w:top w:val="single" w:color="000001" w:sz="4" w:space="0"/>
              <w:left w:val="single" w:color="000001" w:sz="4" w:space="0"/>
              <w:bottom w:val="single" w:color="000001" w:sz="4" w:space="0"/>
              <w:right w:val="single" w:color="000001" w:sz="4" w:space="0"/>
            </w:tcBorders>
          </w:tcPr>
          <w:p>
            <w:pPr>
              <w:pStyle w:val="33"/>
              <w:numPr>
                <w:ilvl w:val="0"/>
                <w:numId w:val="4"/>
              </w:numPr>
              <w:ind w:firstLine="317"/>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Территориальными органами иностранные разрешения на регулярные перевозки пассажиров и багажа сроком действия на один календарный год распределяются с учетом установленных маршрутов и расписания движения по данным маршрутам, согласованных с компетентными органами иностранных государств.</w:t>
            </w:r>
          </w:p>
        </w:tc>
        <w:tc>
          <w:tcPr>
            <w:tcW w:w="4923" w:type="dxa"/>
            <w:tcBorders>
              <w:top w:val="single" w:color="000001" w:sz="4" w:space="0"/>
              <w:left w:val="single" w:color="000001" w:sz="4" w:space="0"/>
              <w:bottom w:val="single" w:color="000001" w:sz="4" w:space="0"/>
              <w:right w:val="single" w:color="000001" w:sz="4" w:space="0"/>
            </w:tcBorders>
          </w:tcPr>
          <w:p>
            <w:pPr>
              <w:pStyle w:val="33"/>
              <w:numPr>
                <w:ilvl w:val="0"/>
                <w:numId w:val="5"/>
              </w:numPr>
              <w:ind w:firstLine="279"/>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Территориальными органами иностранные разрешения на регулярные перевозки пассажиров и багажа сроком действия на один календарный год распределяются с учетом установленных маршрутов и расписания движения по данным маршрутам, согласованных с компетентными органами иностранных государств.</w:t>
            </w:r>
          </w:p>
        </w:tc>
        <w:tc>
          <w:tcPr>
            <w:tcW w:w="3260" w:type="dxa"/>
            <w:tcBorders>
              <w:top w:val="single" w:color="000001" w:sz="4" w:space="0"/>
              <w:left w:val="single" w:color="000001" w:sz="4" w:space="0"/>
              <w:bottom w:val="single" w:color="000001" w:sz="4" w:space="0"/>
              <w:right w:val="single" w:color="000001" w:sz="4" w:space="0"/>
            </w:tcBorders>
          </w:tcPr>
          <w:p>
            <w:pPr>
              <w:pStyle w:val="33"/>
              <w:shd w:val="clear" w:color="auto" w:fill="FFFFFF" w:themeFill="background1"/>
              <w:ind w:firstLine="179"/>
              <w:jc w:val="both"/>
              <w:rPr>
                <w:sz w:val="28"/>
                <w:szCs w:val="28"/>
                <w:lang w:val="kk-KZ"/>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ind w:left="220"/>
              <w:jc w:val="both"/>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9.</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Пункт 15</w:t>
            </w:r>
          </w:p>
        </w:tc>
        <w:tc>
          <w:tcPr>
            <w:tcW w:w="4858" w:type="dxa"/>
            <w:tcBorders>
              <w:top w:val="single" w:color="000001" w:sz="4" w:space="0"/>
              <w:left w:val="single" w:color="000001" w:sz="4" w:space="0"/>
              <w:bottom w:val="single" w:color="000001" w:sz="4" w:space="0"/>
              <w:right w:val="single" w:color="000001" w:sz="4" w:space="0"/>
            </w:tcBorders>
          </w:tcPr>
          <w:p>
            <w:pPr>
              <w:pStyle w:val="33"/>
              <w:ind w:firstLine="317"/>
              <w:jc w:val="both"/>
              <w:rPr>
                <w:color w:val="000000" w:themeColor="text1"/>
                <w:sz w:val="28"/>
                <w14:textFill>
                  <w14:solidFill>
                    <w14:schemeClr w14:val="tx1"/>
                  </w14:solidFill>
                </w14:textFill>
              </w:rPr>
            </w:pPr>
            <w:r>
              <w:rPr>
                <w:color w:val="000000" w:themeColor="text1"/>
                <w:sz w:val="28"/>
                <w:szCs w:val="24"/>
                <w14:textFill>
                  <w14:solidFill>
                    <w14:schemeClr w14:val="tx1"/>
                  </w14:solidFill>
                </w14:textFill>
              </w:rPr>
              <w:t xml:space="preserve">15. Сведения о количестве распределенных иностранных разрешений в разрезе территориальных органов </w:t>
            </w:r>
            <w:r>
              <w:rPr>
                <w:bCs/>
                <w:color w:val="000000" w:themeColor="text1"/>
                <w:sz w:val="28"/>
                <w:szCs w:val="24"/>
                <w14:textFill>
                  <w14:solidFill>
                    <w14:schemeClr w14:val="tx1"/>
                  </w14:solidFill>
                </w14:textFill>
              </w:rPr>
              <w:t>размещаются на интернет-ресурсе Министерства</w:t>
            </w:r>
            <w:r>
              <w:rPr>
                <w:b/>
                <w:color w:val="000000" w:themeColor="text1"/>
                <w:sz w:val="28"/>
                <w:szCs w:val="24"/>
                <w14:textFill>
                  <w14:solidFill>
                    <w14:schemeClr w14:val="tx1"/>
                  </w14:solidFill>
                </w14:textFill>
              </w:rPr>
              <w:t xml:space="preserve"> и (или) в социальных сетях до 10 января, а также ежеквартально размещаются на интернет-ресурсе Министерства данных о</w:t>
            </w:r>
            <w:r>
              <w:rPr>
                <w:color w:val="000000" w:themeColor="text1"/>
                <w:sz w:val="28"/>
                <w:szCs w:val="24"/>
                <w14:textFill>
                  <w14:solidFill>
                    <w14:schemeClr w14:val="tx1"/>
                  </w14:solidFill>
                </w14:textFill>
              </w:rPr>
              <w:t xml:space="preserve"> выданных иностранных разрешениях с указанием количества переданных </w:t>
            </w:r>
            <w:r>
              <w:rPr>
                <w:b/>
                <w:color w:val="000000" w:themeColor="text1"/>
                <w:sz w:val="28"/>
                <w:szCs w:val="24"/>
                <w14:textFill>
                  <w14:solidFill>
                    <w14:schemeClr w14:val="tx1"/>
                  </w14:solidFill>
                </w14:textFill>
              </w:rPr>
              <w:t xml:space="preserve">разрешений </w:t>
            </w:r>
            <w:r>
              <w:rPr>
                <w:color w:val="000000" w:themeColor="text1"/>
                <w:sz w:val="28"/>
                <w:szCs w:val="24"/>
                <w14:textFill>
                  <w14:solidFill>
                    <w14:schemeClr w14:val="tx1"/>
                  </w14:solidFill>
                </w14:textFill>
              </w:rPr>
              <w:t>в территориальные органы</w:t>
            </w:r>
            <w:r>
              <w:rPr>
                <w:b/>
                <w:color w:val="000000" w:themeColor="text1"/>
                <w:sz w:val="28"/>
                <w:szCs w:val="24"/>
                <w14:textFill>
                  <w14:solidFill>
                    <w14:schemeClr w14:val="tx1"/>
                  </w14:solidFill>
                </w14:textFill>
              </w:rPr>
              <w:t xml:space="preserve"> </w:t>
            </w:r>
            <w:r>
              <w:rPr>
                <w:bCs/>
                <w:color w:val="000000" w:themeColor="text1"/>
                <w:sz w:val="28"/>
                <w:szCs w:val="24"/>
                <w14:textFill>
                  <w14:solidFill>
                    <w14:schemeClr w14:val="tx1"/>
                  </w14:solidFill>
                </w14:textFill>
              </w:rPr>
              <w:t>и</w:t>
            </w:r>
            <w:r>
              <w:rPr>
                <w:b/>
                <w:color w:val="000000" w:themeColor="text1"/>
                <w:sz w:val="28"/>
                <w:szCs w:val="24"/>
                <w14:textFill>
                  <w14:solidFill>
                    <w14:schemeClr w14:val="tx1"/>
                  </w14:solidFill>
                </w14:textFill>
              </w:rPr>
              <w:t xml:space="preserve"> количестве иностранных разрешений</w:t>
            </w:r>
            <w:r>
              <w:rPr>
                <w:color w:val="000000" w:themeColor="text1"/>
                <w:sz w:val="28"/>
                <w:szCs w:val="24"/>
                <w14:textFill>
                  <w14:solidFill>
                    <w14:schemeClr w14:val="tx1"/>
                  </w14:solidFill>
                </w14:textFill>
              </w:rPr>
              <w:t>, сданных отечественными перевозчиками в территориальные органы.</w:t>
            </w:r>
          </w:p>
        </w:tc>
        <w:tc>
          <w:tcPr>
            <w:tcW w:w="4923" w:type="dxa"/>
            <w:tcBorders>
              <w:top w:val="single" w:color="000001" w:sz="4" w:space="0"/>
              <w:left w:val="single" w:color="000001" w:sz="4" w:space="0"/>
              <w:bottom w:val="single" w:color="000001" w:sz="4" w:space="0"/>
              <w:right w:val="single" w:color="000001" w:sz="4" w:space="0"/>
            </w:tcBorders>
          </w:tcPr>
          <w:p>
            <w:pPr>
              <w:pStyle w:val="33"/>
              <w:ind w:firstLine="279"/>
              <w:jc w:val="both"/>
              <w:rPr>
                <w:color w:val="000000" w:themeColor="text1"/>
                <w:sz w:val="28"/>
                <w:szCs w:val="24"/>
                <w14:textFill>
                  <w14:solidFill>
                    <w14:schemeClr w14:val="tx1"/>
                  </w14:solidFill>
                </w14:textFill>
              </w:rPr>
            </w:pPr>
            <w:bookmarkStart w:id="2" w:name="_Hlk158712416"/>
            <w:r>
              <w:rPr>
                <w:bCs/>
                <w:color w:val="000000" w:themeColor="text1"/>
                <w:sz w:val="28"/>
                <w:szCs w:val="24"/>
                <w14:textFill>
                  <w14:solidFill>
                    <w14:schemeClr w14:val="tx1"/>
                  </w14:solidFill>
                </w14:textFill>
              </w:rPr>
              <w:t>13.</w:t>
            </w:r>
            <w:r>
              <w:rPr>
                <w:b/>
                <w:color w:val="000000" w:themeColor="text1"/>
                <w:sz w:val="28"/>
                <w:szCs w:val="24"/>
                <w14:textFill>
                  <w14:solidFill>
                    <w14:schemeClr w14:val="tx1"/>
                  </w14:solidFill>
                </w14:textFill>
              </w:rPr>
              <w:t xml:space="preserve"> </w:t>
            </w:r>
            <w:r>
              <w:rPr>
                <w:color w:val="000000" w:themeColor="text1"/>
                <w:sz w:val="28"/>
                <w:szCs w:val="24"/>
                <w14:textFill>
                  <w14:solidFill>
                    <w14:schemeClr w14:val="tx1"/>
                  </w14:solidFill>
                </w14:textFill>
              </w:rPr>
              <w:t>Сведения о количестве распределенных иностранных разрешений в разрезе территориальных органов</w:t>
            </w:r>
            <w:r>
              <w:rPr>
                <w:b/>
                <w:color w:val="000000" w:themeColor="text1"/>
                <w:sz w:val="28"/>
                <w:szCs w:val="24"/>
                <w14:textFill>
                  <w14:solidFill>
                    <w14:schemeClr w14:val="tx1"/>
                  </w14:solidFill>
                </w14:textFill>
              </w:rPr>
              <w:t xml:space="preserve">, </w:t>
            </w:r>
            <w:r>
              <w:rPr>
                <w:color w:val="000000" w:themeColor="text1"/>
                <w:sz w:val="28"/>
                <w:szCs w:val="24"/>
                <w14:textFill>
                  <w14:solidFill>
                    <w14:schemeClr w14:val="tx1"/>
                  </w14:solidFill>
                </w14:textFill>
              </w:rPr>
              <w:t>выданных иностранных разрешениях</w:t>
            </w:r>
            <w:r>
              <w:rPr>
                <w:b/>
                <w:color w:val="000000" w:themeColor="text1"/>
                <w:sz w:val="28"/>
                <w:szCs w:val="24"/>
                <w14:textFill>
                  <w14:solidFill>
                    <w14:schemeClr w14:val="tx1"/>
                  </w14:solidFill>
                </w14:textFill>
              </w:rPr>
              <w:t>,</w:t>
            </w:r>
            <w:r>
              <w:rPr>
                <w:color w:val="000000" w:themeColor="text1"/>
                <w:sz w:val="28"/>
                <w:szCs w:val="24"/>
                <w14:textFill>
                  <w14:solidFill>
                    <w14:schemeClr w14:val="tx1"/>
                  </w14:solidFill>
                </w14:textFill>
              </w:rPr>
              <w:t xml:space="preserve"> с указанием количества, переданных в территориальные органы и сданных отечественными перевозчиками в территориальные органы </w:t>
            </w:r>
            <w:r>
              <w:rPr>
                <w:b/>
                <w:color w:val="000000" w:themeColor="text1"/>
                <w:sz w:val="28"/>
                <w:szCs w:val="24"/>
                <w14:textFill>
                  <w14:solidFill>
                    <w14:schemeClr w14:val="tx1"/>
                  </w14:solidFill>
                </w14:textFill>
              </w:rPr>
              <w:t>иностранных разрешений</w:t>
            </w:r>
            <w:r>
              <w:rPr>
                <w:color w:val="000000" w:themeColor="text1"/>
                <w:sz w:val="28"/>
                <w:szCs w:val="24"/>
                <w14:textFill>
                  <w14:solidFill>
                    <w14:schemeClr w14:val="tx1"/>
                  </w14:solidFill>
                </w14:textFill>
              </w:rPr>
              <w:t xml:space="preserve"> </w:t>
            </w:r>
            <w:r>
              <w:rPr>
                <w:bCs/>
                <w:color w:val="000000" w:themeColor="text1"/>
                <w:sz w:val="28"/>
                <w:szCs w:val="24"/>
                <w14:textFill>
                  <w14:solidFill>
                    <w14:schemeClr w14:val="tx1"/>
                  </w14:solidFill>
                </w14:textFill>
              </w:rPr>
              <w:t>размещаются на интернет-ресурсе Министерства</w:t>
            </w:r>
            <w:r>
              <w:rPr>
                <w:b/>
                <w:color w:val="000000" w:themeColor="text1"/>
                <w:sz w:val="28"/>
                <w:szCs w:val="24"/>
                <w14:textFill>
                  <w14:solidFill>
                    <w14:schemeClr w14:val="tx1"/>
                  </w14:solidFill>
                </w14:textFill>
              </w:rPr>
              <w:t xml:space="preserve"> в режиме реального времени</w:t>
            </w:r>
            <w:r>
              <w:rPr>
                <w:color w:val="000000" w:themeColor="text1"/>
                <w:sz w:val="28"/>
                <w:szCs w:val="24"/>
                <w14:textFill>
                  <w14:solidFill>
                    <w14:schemeClr w14:val="tx1"/>
                  </w14:solidFill>
                </w14:textFill>
              </w:rPr>
              <w:t>.</w:t>
            </w:r>
          </w:p>
          <w:bookmarkEnd w:id="2"/>
          <w:p>
            <w:pPr>
              <w:pStyle w:val="33"/>
              <w:ind w:firstLine="279"/>
              <w:jc w:val="both"/>
              <w:rPr>
                <w:b/>
                <w:color w:val="000000" w:themeColor="text1"/>
                <w:sz w:val="28"/>
                <w:szCs w:val="24"/>
                <w14:textFill>
                  <w14:solidFill>
                    <w14:schemeClr w14:val="tx1"/>
                  </w14:solidFill>
                </w14:textFill>
              </w:rPr>
            </w:pPr>
          </w:p>
          <w:p>
            <w:pPr>
              <w:pStyle w:val="33"/>
              <w:ind w:firstLine="279"/>
              <w:jc w:val="both"/>
              <w:rPr>
                <w:color w:val="000000" w:themeColor="text1"/>
                <w:sz w:val="28"/>
                <w14:textFill>
                  <w14:solidFill>
                    <w14:schemeClr w14:val="tx1"/>
                  </w14:solidFill>
                </w14:textFill>
              </w:rPr>
            </w:pP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4"/>
                <w14:textFill>
                  <w14:solidFill>
                    <w14:schemeClr w14:val="tx1"/>
                  </w14:solidFill>
                </w14:textFill>
              </w:rPr>
            </w:pPr>
            <w:r>
              <w:rPr>
                <w:rFonts w:ascii="Times New Roman" w:hAnsi="Times New Roman"/>
                <w:color w:val="000000" w:themeColor="text1"/>
                <w:sz w:val="28"/>
                <w:szCs w:val="24"/>
                <w14:textFill>
                  <w14:solidFill>
                    <w14:schemeClr w14:val="tx1"/>
                  </w14:solidFill>
                </w14:textFill>
              </w:rPr>
              <w:t>С целью прозрачности и своевременного информирования перевозчиков о наличии ИБР в ИС в разрезе регионов и видов</w:t>
            </w:r>
          </w:p>
          <w:p>
            <w:pPr>
              <w:shd w:val="clear" w:color="auto" w:fill="FFFFFF" w:themeFill="background1"/>
              <w:jc w:val="both"/>
              <w:rPr>
                <w:rFonts w:ascii="Times New Roman" w:hAnsi="Times New Roman"/>
                <w:color w:val="000000" w:themeColor="text1"/>
                <w:sz w:val="28"/>
                <w:szCs w:val="24"/>
                <w14:textFill>
                  <w14:solidFill>
                    <w14:schemeClr w14:val="tx1"/>
                  </w14:solidFill>
                </w14:textFill>
              </w:rPr>
            </w:pPr>
          </w:p>
          <w:p>
            <w:pPr>
              <w:pStyle w:val="33"/>
              <w:shd w:val="clear" w:color="auto" w:fill="FFFFFF" w:themeFill="background1"/>
              <w:jc w:val="both"/>
              <w:rPr>
                <w:color w:val="000000" w:themeColor="text1"/>
                <w:sz w:val="28"/>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4"/>
                <w14:textFill>
                  <w14:solidFill>
                    <w14:schemeClr w14:val="tx1"/>
                  </w14:solidFill>
                </w14:textFill>
              </w:rPr>
            </w:pPr>
          </w:p>
          <w:p>
            <w:pPr>
              <w:shd w:val="clear" w:color="auto" w:fill="FFFFFF" w:themeFill="background1"/>
              <w:jc w:val="both"/>
              <w:rPr>
                <w:rFonts w:ascii="Times New Roman" w:hAnsi="Times New Roman"/>
                <w:b/>
                <w:color w:val="000000" w:themeColor="text1"/>
                <w:sz w:val="28"/>
                <w:szCs w:val="24"/>
                <w14:textFill>
                  <w14:solidFill>
                    <w14:schemeClr w14:val="tx1"/>
                  </w14:solidFill>
                </w14:textFill>
              </w:rPr>
            </w:pPr>
            <w:r>
              <w:rPr>
                <w:rFonts w:ascii="Times New Roman" w:hAnsi="Times New Roman"/>
                <w:i/>
                <w:iCs/>
                <w:color w:val="000000" w:themeColor="text1"/>
                <w:sz w:val="28"/>
                <w:szCs w:val="24"/>
                <w14:textFill>
                  <w14:solidFill>
                    <w14:schemeClr w14:val="tx1"/>
                  </w14:solidFill>
                </w14:textFill>
              </w:rPr>
              <w:t xml:space="preserve"> </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10.</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Пункт 16</w:t>
            </w:r>
          </w:p>
          <w:p>
            <w:pPr>
              <w:pStyle w:val="4"/>
              <w:keepLines/>
              <w:spacing w:after="0" w:line="240" w:lineRule="auto"/>
              <w:contextualSpacing/>
              <w:jc w:val="both"/>
              <w:rPr>
                <w:rFonts w:ascii="Times New Roman" w:hAnsi="Times New Roman"/>
                <w:color w:val="000000" w:themeColor="text1"/>
                <w:sz w:val="28"/>
                <w14:textFill>
                  <w14:solidFill>
                    <w14:schemeClr w14:val="tx1"/>
                  </w14:solidFill>
                </w14:textFill>
              </w:rPr>
            </w:pPr>
          </w:p>
        </w:tc>
        <w:tc>
          <w:tcPr>
            <w:tcW w:w="4858" w:type="dxa"/>
            <w:tcBorders>
              <w:top w:val="single" w:color="000001" w:sz="4" w:space="0"/>
              <w:left w:val="single" w:color="000001" w:sz="4" w:space="0"/>
              <w:bottom w:val="single" w:color="000001" w:sz="4" w:space="0"/>
              <w:right w:val="single" w:color="000001" w:sz="4" w:space="0"/>
            </w:tcBorders>
          </w:tcPr>
          <w:p>
            <w:pPr>
              <w:pStyle w:val="33"/>
              <w:ind w:firstLine="317"/>
              <w:jc w:val="both"/>
              <w:rPr>
                <w:color w:val="000000" w:themeColor="text1"/>
                <w:sz w:val="28"/>
                <w14:textFill>
                  <w14:solidFill>
                    <w14:schemeClr w14:val="tx1"/>
                  </w14:solidFill>
                </w14:textFill>
              </w:rPr>
            </w:pPr>
            <w:r>
              <w:rPr>
                <w:color w:val="000000" w:themeColor="text1"/>
                <w:sz w:val="28"/>
                <w:szCs w:val="24"/>
                <w14:textFill>
                  <w14:solidFill>
                    <w14:schemeClr w14:val="tx1"/>
                  </w14:solidFill>
                </w14:textFill>
              </w:rPr>
              <w:t xml:space="preserve">16. </w:t>
            </w:r>
            <w:r>
              <w:rPr>
                <w:b/>
                <w:bCs/>
                <w:color w:val="000000" w:themeColor="text1"/>
                <w:sz w:val="28"/>
                <w:szCs w:val="24"/>
                <w14:textFill>
                  <w14:solidFill>
                    <w14:schemeClr w14:val="tx1"/>
                  </w14:solidFill>
                </w14:textFill>
              </w:rPr>
              <w:t>В случае</w:t>
            </w:r>
            <w:r>
              <w:rPr>
                <w:color w:val="000000" w:themeColor="text1"/>
                <w:sz w:val="28"/>
                <w:szCs w:val="24"/>
                <w14:textFill>
                  <w14:solidFill>
                    <w14:schemeClr w14:val="tx1"/>
                  </w14:solidFill>
                </w14:textFill>
              </w:rPr>
              <w:t xml:space="preserve"> потребности отечественных перевозчиков в иностранных </w:t>
            </w:r>
            <w:r>
              <w:rPr>
                <w:b/>
                <w:color w:val="000000" w:themeColor="text1"/>
                <w:sz w:val="28"/>
                <w:szCs w:val="24"/>
                <w14:textFill>
                  <w14:solidFill>
                    <w14:schemeClr w14:val="tx1"/>
                  </w14:solidFill>
                </w14:textFill>
              </w:rPr>
              <w:t xml:space="preserve">бланках </w:t>
            </w:r>
            <w:r>
              <w:rPr>
                <w:color w:val="000000" w:themeColor="text1"/>
                <w:sz w:val="28"/>
                <w:szCs w:val="24"/>
                <w14:textFill>
                  <w14:solidFill>
                    <w14:schemeClr w14:val="tx1"/>
                  </w14:solidFill>
                </w14:textFill>
              </w:rPr>
              <w:t xml:space="preserve">разрешений сверх установленной квоты обмена, уполномоченным органом </w:t>
            </w:r>
            <w:r>
              <w:rPr>
                <w:b/>
                <w:bCs/>
                <w:color w:val="000000" w:themeColor="text1"/>
                <w:sz w:val="28"/>
                <w:szCs w:val="24"/>
                <w14:textFill>
                  <w14:solidFill>
                    <w14:schemeClr w14:val="tx1"/>
                  </w14:solidFill>
                </w14:textFill>
              </w:rPr>
              <w:t>путем переписки</w:t>
            </w:r>
            <w:r>
              <w:rPr>
                <w:color w:val="000000" w:themeColor="text1"/>
                <w:sz w:val="28"/>
                <w:szCs w:val="24"/>
                <w14:textFill>
                  <w14:solidFill>
                    <w14:schemeClr w14:val="tx1"/>
                  </w14:solidFill>
                </w14:textFill>
              </w:rPr>
              <w:t xml:space="preserve"> согласовывается с компетентными органами иностранного государства соответствующая квота обмена </w:t>
            </w:r>
            <w:r>
              <w:rPr>
                <w:b/>
                <w:color w:val="000000" w:themeColor="text1"/>
                <w:sz w:val="28"/>
                <w:szCs w:val="24"/>
                <w14:textFill>
                  <w14:solidFill>
                    <w14:schemeClr w14:val="tx1"/>
                  </w14:solidFill>
                </w14:textFill>
              </w:rPr>
              <w:t xml:space="preserve">бланками </w:t>
            </w:r>
            <w:r>
              <w:rPr>
                <w:bCs/>
                <w:color w:val="000000" w:themeColor="text1"/>
                <w:sz w:val="28"/>
                <w:szCs w:val="24"/>
                <w14:textFill>
                  <w14:solidFill>
                    <w14:schemeClr w14:val="tx1"/>
                  </w14:solidFill>
                </w14:textFill>
              </w:rPr>
              <w:t xml:space="preserve">иностранных разрешений </w:t>
            </w:r>
            <w:r>
              <w:rPr>
                <w:color w:val="000000" w:themeColor="text1"/>
                <w:sz w:val="28"/>
                <w:szCs w:val="24"/>
                <w14:textFill>
                  <w14:solidFill>
                    <w14:schemeClr w14:val="tx1"/>
                  </w14:solidFill>
                </w14:textFill>
              </w:rPr>
              <w:t>на текущий год.</w:t>
            </w:r>
          </w:p>
        </w:tc>
        <w:tc>
          <w:tcPr>
            <w:tcW w:w="4923" w:type="dxa"/>
            <w:tcBorders>
              <w:top w:val="single" w:color="000001" w:sz="4" w:space="0"/>
              <w:left w:val="single" w:color="000001" w:sz="4" w:space="0"/>
              <w:bottom w:val="single" w:color="000001" w:sz="4" w:space="0"/>
              <w:right w:val="single" w:color="000001" w:sz="4" w:space="0"/>
            </w:tcBorders>
          </w:tcPr>
          <w:p>
            <w:pPr>
              <w:pStyle w:val="33"/>
              <w:ind w:firstLine="279"/>
              <w:jc w:val="both"/>
              <w:rPr>
                <w:color w:val="000000" w:themeColor="text1"/>
                <w:sz w:val="28"/>
                <w14:textFill>
                  <w14:solidFill>
                    <w14:schemeClr w14:val="tx1"/>
                  </w14:solidFill>
                </w14:textFill>
              </w:rPr>
            </w:pPr>
            <w:r>
              <w:rPr>
                <w:b/>
                <w:bCs/>
                <w:color w:val="000000" w:themeColor="text1"/>
                <w:sz w:val="28"/>
                <w:szCs w:val="24"/>
                <w14:textFill>
                  <w14:solidFill>
                    <w14:schemeClr w14:val="tx1"/>
                  </w14:solidFill>
                </w14:textFill>
              </w:rPr>
              <w:t>14</w:t>
            </w:r>
            <w:r>
              <w:rPr>
                <w:color w:val="000000" w:themeColor="text1"/>
                <w:sz w:val="28"/>
                <w:szCs w:val="24"/>
                <w14:textFill>
                  <w14:solidFill>
                    <w14:schemeClr w14:val="tx1"/>
                  </w14:solidFill>
                </w14:textFill>
              </w:rPr>
              <w:t xml:space="preserve">. </w:t>
            </w:r>
            <w:bookmarkStart w:id="3" w:name="_Hlk158712455"/>
            <w:r>
              <w:rPr>
                <w:b/>
                <w:bCs/>
                <w:color w:val="000000" w:themeColor="text1"/>
                <w:sz w:val="28"/>
                <w:szCs w:val="24"/>
                <w:lang w:val="kk-KZ"/>
                <w14:textFill>
                  <w14:solidFill>
                    <w14:schemeClr w14:val="tx1"/>
                  </w14:solidFill>
                </w14:textFill>
              </w:rPr>
              <w:t>При</w:t>
            </w:r>
            <w:r>
              <w:rPr>
                <w:b/>
                <w:bCs/>
                <w:color w:val="000000" w:themeColor="text1"/>
                <w:sz w:val="28"/>
                <w:szCs w:val="24"/>
                <w14:textFill>
                  <w14:solidFill>
                    <w14:schemeClr w14:val="tx1"/>
                  </w14:solidFill>
                </w14:textFill>
              </w:rPr>
              <w:t xml:space="preserve"> </w:t>
            </w:r>
            <w:r>
              <w:rPr>
                <w:color w:val="000000" w:themeColor="text1"/>
                <w:sz w:val="28"/>
                <w:szCs w:val="24"/>
                <w14:textFill>
                  <w14:solidFill>
                    <w14:schemeClr w14:val="tx1"/>
                  </w14:solidFill>
                </w14:textFill>
              </w:rPr>
              <w:t xml:space="preserve">потребности отечественных перевозчиков в иностранных </w:t>
            </w:r>
            <w:r>
              <w:rPr>
                <w:bCs/>
                <w:color w:val="000000" w:themeColor="text1"/>
                <w:sz w:val="28"/>
                <w:szCs w:val="24"/>
                <w14:textFill>
                  <w14:solidFill>
                    <w14:schemeClr w14:val="tx1"/>
                  </w14:solidFill>
                </w14:textFill>
              </w:rPr>
              <w:t xml:space="preserve">разрешениях </w:t>
            </w:r>
            <w:r>
              <w:rPr>
                <w:color w:val="000000" w:themeColor="text1"/>
                <w:sz w:val="28"/>
                <w:szCs w:val="24"/>
                <w14:textFill>
                  <w14:solidFill>
                    <w14:schemeClr w14:val="tx1"/>
                  </w14:solidFill>
                </w14:textFill>
              </w:rPr>
              <w:t xml:space="preserve">сверх установленной квоты обмена, уполномоченным органом согласовывается с компетентными органами иностранного государства соответствующая квота обмена </w:t>
            </w:r>
            <w:r>
              <w:rPr>
                <w:bCs/>
                <w:color w:val="000000" w:themeColor="text1"/>
                <w:sz w:val="28"/>
                <w:szCs w:val="24"/>
                <w14:textFill>
                  <w14:solidFill>
                    <w14:schemeClr w14:val="tx1"/>
                  </w14:solidFill>
                </w14:textFill>
              </w:rPr>
              <w:t xml:space="preserve">иностранными разрешениями </w:t>
            </w:r>
            <w:r>
              <w:rPr>
                <w:color w:val="000000" w:themeColor="text1"/>
                <w:sz w:val="28"/>
                <w:szCs w:val="24"/>
                <w14:textFill>
                  <w14:solidFill>
                    <w14:schemeClr w14:val="tx1"/>
                  </w14:solidFill>
                </w14:textFill>
              </w:rPr>
              <w:t>на текущий год.</w:t>
            </w:r>
            <w:bookmarkEnd w:id="3"/>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4"/>
                <w14:textFill>
                  <w14:solidFill>
                    <w14:schemeClr w14:val="tx1"/>
                  </w14:solidFill>
                </w14:textFill>
              </w:rPr>
            </w:pPr>
            <w:r>
              <w:rPr>
                <w:rFonts w:ascii="Times New Roman" w:hAnsi="Times New Roman"/>
                <w:color w:val="000000" w:themeColor="text1"/>
                <w:sz w:val="28"/>
                <w:szCs w:val="24"/>
                <w14:textFill>
                  <w14:solidFill>
                    <w14:schemeClr w14:val="tx1"/>
                  </w14:solidFill>
                </w14:textFill>
              </w:rPr>
              <w:t>Приведение в соответствие с юридической техникой</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11.</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Пункт 17</w:t>
            </w:r>
          </w:p>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p>
        </w:tc>
        <w:tc>
          <w:tcPr>
            <w:tcW w:w="4858" w:type="dxa"/>
            <w:tcBorders>
              <w:top w:val="single" w:color="000001" w:sz="4" w:space="0"/>
              <w:left w:val="single" w:color="000001" w:sz="4" w:space="0"/>
              <w:bottom w:val="single" w:color="000001" w:sz="4" w:space="0"/>
              <w:right w:val="single" w:color="000001" w:sz="4" w:space="0"/>
            </w:tcBorders>
          </w:tcPr>
          <w:p>
            <w:pPr>
              <w:pStyle w:val="33"/>
              <w:ind w:firstLine="317"/>
              <w:jc w:val="both"/>
              <w:rPr>
                <w:color w:val="000000" w:themeColor="text1"/>
                <w:sz w:val="28"/>
                <w:szCs w:val="24"/>
                <w14:textFill>
                  <w14:solidFill>
                    <w14:schemeClr w14:val="tx1"/>
                  </w14:solidFill>
                </w14:textFill>
              </w:rPr>
            </w:pPr>
            <w:r>
              <w:rPr>
                <w:color w:val="000000" w:themeColor="text1"/>
                <w:sz w:val="28"/>
                <w:szCs w:val="24"/>
                <w14:textFill>
                  <w14:solidFill>
                    <w14:schemeClr w14:val="tx1"/>
                  </w14:solidFill>
                </w14:textFill>
              </w:rPr>
              <w:t xml:space="preserve">17. Оформление </w:t>
            </w:r>
            <w:r>
              <w:rPr>
                <w:b/>
                <w:color w:val="000000" w:themeColor="text1"/>
                <w:sz w:val="28"/>
                <w:szCs w:val="24"/>
                <w14:textFill>
                  <w14:solidFill>
                    <w14:schemeClr w14:val="tx1"/>
                  </w14:solidFill>
                </w14:textFill>
              </w:rPr>
              <w:t>и выдачу</w:t>
            </w:r>
            <w:r>
              <w:rPr>
                <w:color w:val="000000" w:themeColor="text1"/>
                <w:sz w:val="28"/>
                <w:szCs w:val="24"/>
                <w14:textFill>
                  <w14:solidFill>
                    <w14:schemeClr w14:val="tx1"/>
                  </w14:solidFill>
                </w14:textFill>
              </w:rPr>
              <w:t xml:space="preserve"> иностранных разрешений </w:t>
            </w:r>
            <w:r>
              <w:rPr>
                <w:b/>
                <w:bCs/>
                <w:color w:val="000000" w:themeColor="text1"/>
                <w:sz w:val="28"/>
                <w:szCs w:val="24"/>
                <w14:textFill>
                  <w14:solidFill>
                    <w14:schemeClr w14:val="tx1"/>
                  </w14:solidFill>
                </w14:textFill>
              </w:rPr>
              <w:t xml:space="preserve">отечественным </w:t>
            </w:r>
            <w:r>
              <w:rPr>
                <w:color w:val="000000" w:themeColor="text1"/>
                <w:sz w:val="28"/>
                <w:szCs w:val="24"/>
                <w14:textFill>
                  <w14:solidFill>
                    <w14:schemeClr w14:val="tx1"/>
                  </w14:solidFill>
                </w14:textFill>
              </w:rPr>
              <w:t>перевозчикам осуществляют территориальные органы.</w:t>
            </w:r>
          </w:p>
        </w:tc>
        <w:tc>
          <w:tcPr>
            <w:tcW w:w="4923" w:type="dxa"/>
            <w:tcBorders>
              <w:top w:val="single" w:color="000001" w:sz="4" w:space="0"/>
              <w:left w:val="single" w:color="000001" w:sz="4" w:space="0"/>
              <w:bottom w:val="single" w:color="000001" w:sz="4" w:space="0"/>
              <w:right w:val="single" w:color="000001" w:sz="4" w:space="0"/>
            </w:tcBorders>
          </w:tcPr>
          <w:p>
            <w:pPr>
              <w:pStyle w:val="33"/>
              <w:ind w:firstLine="279"/>
              <w:jc w:val="both"/>
              <w:rPr>
                <w:color w:val="000000" w:themeColor="text1"/>
                <w:sz w:val="28"/>
                <w:szCs w:val="24"/>
                <w14:textFill>
                  <w14:solidFill>
                    <w14:schemeClr w14:val="tx1"/>
                  </w14:solidFill>
                </w14:textFill>
              </w:rPr>
            </w:pPr>
            <w:bookmarkStart w:id="4" w:name="_Hlk158712538"/>
            <w:r>
              <w:rPr>
                <w:b/>
                <w:bCs/>
                <w:color w:val="000000" w:themeColor="text1"/>
                <w:sz w:val="28"/>
                <w:szCs w:val="24"/>
                <w14:textFill>
                  <w14:solidFill>
                    <w14:schemeClr w14:val="tx1"/>
                  </w14:solidFill>
                </w14:textFill>
              </w:rPr>
              <w:t>15</w:t>
            </w:r>
            <w:r>
              <w:rPr>
                <w:color w:val="000000" w:themeColor="text1"/>
                <w:sz w:val="28"/>
                <w:szCs w:val="24"/>
                <w14:textFill>
                  <w14:solidFill>
                    <w14:schemeClr w14:val="tx1"/>
                  </w14:solidFill>
                </w14:textFill>
              </w:rPr>
              <w:t>.</w:t>
            </w:r>
            <w:r>
              <w:rPr>
                <w:b/>
                <w:color w:val="000000" w:themeColor="text1"/>
                <w:sz w:val="28"/>
                <w:szCs w:val="24"/>
                <w14:textFill>
                  <w14:solidFill>
                    <w14:schemeClr w14:val="tx1"/>
                  </w14:solidFill>
                </w14:textFill>
              </w:rPr>
              <w:t xml:space="preserve"> </w:t>
            </w:r>
            <w:r>
              <w:rPr>
                <w:bCs/>
                <w:color w:val="000000" w:themeColor="text1"/>
                <w:sz w:val="28"/>
                <w:szCs w:val="24"/>
                <w14:textFill>
                  <w14:solidFill>
                    <w14:schemeClr w14:val="tx1"/>
                  </w14:solidFill>
                </w14:textFill>
              </w:rPr>
              <w:t xml:space="preserve">Оформление иностранных разрешений осуществляют </w:t>
            </w:r>
            <w:r>
              <w:rPr>
                <w:b/>
                <w:bCs/>
                <w:color w:val="000000" w:themeColor="text1"/>
                <w:sz w:val="28"/>
                <w14:textFill>
                  <w14:solidFill>
                    <w14:schemeClr w14:val="tx1"/>
                  </w14:solidFill>
                </w14:textFill>
              </w:rPr>
              <w:t>услугодатель</w:t>
            </w:r>
            <w:r>
              <w:rPr>
                <w:b/>
                <w:color w:val="000000" w:themeColor="text1"/>
                <w:sz w:val="28"/>
                <w:szCs w:val="24"/>
                <w14:textFill>
                  <w14:solidFill>
                    <w14:schemeClr w14:val="tx1"/>
                  </w14:solidFill>
                </w14:textFill>
              </w:rPr>
              <w:t>, выдачу</w:t>
            </w:r>
            <w:r>
              <w:rPr>
                <w:b/>
                <w:color w:val="000000" w:themeColor="text1"/>
                <w:sz w:val="28"/>
                <w:szCs w:val="24"/>
                <w:lang w:val="kk-KZ"/>
                <w14:textFill>
                  <w14:solidFill>
                    <w14:schemeClr w14:val="tx1"/>
                  </w14:solidFill>
                </w14:textFill>
              </w:rPr>
              <w:t xml:space="preserve"> </w:t>
            </w:r>
            <w:r>
              <w:rPr>
                <w:b/>
                <w:color w:val="000000" w:themeColor="text1"/>
                <w:sz w:val="28"/>
                <w:szCs w:val="24"/>
                <w14:textFill>
                  <w14:solidFill>
                    <w14:schemeClr w14:val="tx1"/>
                  </w14:solidFill>
                </w14:textFill>
              </w:rPr>
              <w:t>-</w:t>
            </w:r>
            <w:r>
              <w:rPr>
                <w:b/>
                <w:color w:val="000000" w:themeColor="text1"/>
                <w:sz w:val="28"/>
                <w:szCs w:val="24"/>
                <w:lang w:val="kk-KZ"/>
                <w14:textFill>
                  <w14:solidFill>
                    <w14:schemeClr w14:val="tx1"/>
                  </w14:solidFill>
                </w14:textFill>
              </w:rPr>
              <w:t xml:space="preserve"> </w:t>
            </w:r>
            <w:r>
              <w:rPr>
                <w:b/>
                <w:bCs/>
                <w:sz w:val="28"/>
                <w:lang w:val="kk-KZ"/>
              </w:rPr>
              <w:t>Некомерческо</w:t>
            </w:r>
            <w:r>
              <w:rPr>
                <w:b/>
                <w:bCs/>
                <w:sz w:val="28"/>
                <w:lang w:val="ru-RU"/>
              </w:rPr>
              <w:t>е</w:t>
            </w:r>
            <w:r>
              <w:rPr>
                <w:b/>
                <w:bCs/>
                <w:sz w:val="28"/>
                <w:lang w:val="kk-KZ"/>
              </w:rPr>
              <w:t xml:space="preserve"> акционерно</w:t>
            </w:r>
            <w:r>
              <w:rPr>
                <w:b/>
                <w:bCs/>
                <w:sz w:val="28"/>
                <w:lang w:val="ru-RU"/>
              </w:rPr>
              <w:t>е</w:t>
            </w:r>
            <w:r>
              <w:rPr>
                <w:b/>
                <w:bCs/>
                <w:sz w:val="28"/>
                <w:lang w:val="kk-KZ"/>
              </w:rPr>
              <w:t xml:space="preserve"> обществ</w:t>
            </w:r>
            <w:r>
              <w:rPr>
                <w:b/>
                <w:bCs/>
                <w:sz w:val="28"/>
                <w:lang w:val="ru-RU"/>
              </w:rPr>
              <w:t>о</w:t>
            </w:r>
            <w:r>
              <w:rPr>
                <w:b/>
                <w:bCs/>
                <w:color w:val="000000" w:themeColor="text1"/>
                <w:sz w:val="28"/>
                <w:szCs w:val="24"/>
                <w14:textFill>
                  <w14:solidFill>
                    <w14:schemeClr w14:val="tx1"/>
                  </w14:solidFill>
                </w14:textFill>
              </w:rPr>
              <w:t xml:space="preserve">        </w:t>
            </w:r>
            <w:r>
              <w:rPr>
                <w:b/>
                <w:color w:val="000000" w:themeColor="text1"/>
                <w:sz w:val="28"/>
                <w:szCs w:val="24"/>
                <w14:textFill>
                  <w14:solidFill>
                    <w14:schemeClr w14:val="tx1"/>
                  </w14:solidFill>
                </w14:textFill>
              </w:rPr>
              <w:t xml:space="preserve">           Государственная корпорация «Правительство для граждан» (далее – Государственная корпорация).</w:t>
            </w:r>
            <w:bookmarkEnd w:id="4"/>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4"/>
                <w14:textFill>
                  <w14:solidFill>
                    <w14:schemeClr w14:val="tx1"/>
                  </w14:solidFill>
                </w14:textFill>
              </w:rPr>
            </w:pPr>
            <w:r>
              <w:rPr>
                <w:rFonts w:ascii="Times New Roman" w:hAnsi="Times New Roman"/>
                <w:color w:val="000000" w:themeColor="text1"/>
                <w:sz w:val="28"/>
                <w:szCs w:val="24"/>
                <w14:textFill>
                  <w14:solidFill>
                    <w14:schemeClr w14:val="tx1"/>
                  </w14:solidFill>
                </w14:textFill>
              </w:rPr>
              <w:t xml:space="preserve">С целью исключения прямого контакта </w:t>
            </w:r>
            <w:r>
              <w:rPr>
                <w:rFonts w:ascii="Times New Roman" w:hAnsi="Times New Roman"/>
                <w:color w:val="000000" w:themeColor="text1"/>
                <w:sz w:val="28"/>
                <w:szCs w:val="24"/>
                <w:lang w:val="kk-KZ"/>
                <w14:textFill>
                  <w14:solidFill>
                    <w14:schemeClr w14:val="tx1"/>
                  </w14:solidFill>
                </w14:textFill>
              </w:rPr>
              <w:t>территориального органа</w:t>
            </w:r>
            <w:r>
              <w:rPr>
                <w:rFonts w:ascii="Times New Roman" w:hAnsi="Times New Roman"/>
                <w:color w:val="000000" w:themeColor="text1"/>
                <w:sz w:val="28"/>
                <w:szCs w:val="24"/>
                <w14:textFill>
                  <w14:solidFill>
                    <w14:schemeClr w14:val="tx1"/>
                  </w14:solidFill>
                </w14:textFill>
              </w:rPr>
              <w:t xml:space="preserve"> с перевозчиками.</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12.</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Пункт 18</w:t>
            </w:r>
          </w:p>
          <w:p>
            <w:pPr>
              <w:pStyle w:val="4"/>
              <w:keepLines/>
              <w:spacing w:after="0" w:line="240" w:lineRule="auto"/>
              <w:contextualSpacing/>
              <w:jc w:val="center"/>
              <w:rPr>
                <w:rFonts w:ascii="Times New Roman" w:hAnsi="Times New Roman"/>
                <w:color w:val="000000" w:themeColor="text1"/>
                <w:sz w:val="28"/>
                <w:szCs w:val="28"/>
                <w14:textFill>
                  <w14:solidFill>
                    <w14:schemeClr w14:val="tx1"/>
                  </w14:solidFill>
                </w14:textFill>
              </w:rPr>
            </w:pP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18. </w:t>
            </w:r>
            <w:r>
              <w:rPr>
                <w:rFonts w:ascii="Times New Roman" w:hAnsi="Times New Roman"/>
                <w:b/>
                <w:bCs/>
                <w:color w:val="000000" w:themeColor="text1"/>
                <w:sz w:val="28"/>
                <w:szCs w:val="28"/>
                <w14:textFill>
                  <w14:solidFill>
                    <w14:schemeClr w14:val="tx1"/>
                  </w14:solidFill>
                </w14:textFill>
              </w:rPr>
              <w:t>Физические и юридические лица являющиеся отечественными перевозчиками, получившие допуск с применением иностранного разрешения (далее – услугополучатели)</w:t>
            </w:r>
            <w:r>
              <w:rPr>
                <w:rFonts w:ascii="Times New Roman" w:hAnsi="Times New Roman"/>
                <w:color w:val="000000" w:themeColor="text1"/>
                <w:sz w:val="28"/>
                <w:szCs w:val="28"/>
                <w14:textFill>
                  <w14:solidFill>
                    <w14:schemeClr w14:val="tx1"/>
                  </w14:solidFill>
                </w14:textFill>
              </w:rPr>
              <w:t xml:space="preserve"> для получения государственной услуги «Выдача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 направляют в территориальные органы через </w:t>
            </w:r>
            <w:r>
              <w:rPr>
                <w:rFonts w:ascii="Times New Roman" w:hAnsi="Times New Roman"/>
                <w:b/>
                <w:bCs/>
                <w:color w:val="000000" w:themeColor="text1"/>
                <w:sz w:val="28"/>
                <w:szCs w:val="28"/>
                <w14:textFill>
                  <w14:solidFill>
                    <w14:schemeClr w14:val="tx1"/>
                  </w14:solidFill>
                </w14:textFill>
              </w:rPr>
              <w:t>Государственную корпорацию «Правительство для граждан» (далее – Государственная корпорация) либо веб-портал «электронного правительства» (далее – портал)</w:t>
            </w:r>
            <w:r>
              <w:rPr>
                <w:rFonts w:ascii="Times New Roman" w:hAnsi="Times New Roman"/>
                <w:color w:val="000000" w:themeColor="text1"/>
                <w:sz w:val="28"/>
                <w:szCs w:val="28"/>
                <w14:textFill>
                  <w14:solidFill>
                    <w14:schemeClr w14:val="tx1"/>
                  </w14:solidFill>
                </w14:textFill>
              </w:rPr>
              <w:t xml:space="preserve"> заявление на получение иностранного разрешения на нерегулярную перевозку пассажиров и багажа, на перевозку грузов (далее – заявление на выдачу иностранного разрешения) по форме, согласно приложению 1 к настоящим Правилам.</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Перечень основных требований к оказанию государственной услуги, 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 изложены в перечне основных требований к оказанию государственной услуги "Выдача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 согласно приложению 2 к настоящим Правилам.</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При обращении через:</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1) Государственную корпорацию:</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представляется документ, удостоверяющий личность, либо электронный документ из сервиса цифровых документов (для идентификации).</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Заявление на</w:t>
            </w:r>
            <w:r>
              <w:rPr>
                <w:rFonts w:ascii="Times New Roman" w:hAnsi="Times New Roman"/>
                <w:b/>
                <w:color w:val="000000" w:themeColor="text1"/>
                <w:sz w:val="28"/>
                <w:szCs w:val="28"/>
                <w14:textFill>
                  <w14:solidFill>
                    <w14:schemeClr w14:val="tx1"/>
                  </w14:solidFill>
                </w14:textFill>
              </w:rPr>
              <w:t xml:space="preserve"> выдачу </w:t>
            </w:r>
            <w:r>
              <w:rPr>
                <w:rFonts w:ascii="Times New Roman" w:hAnsi="Times New Roman"/>
                <w:bCs/>
                <w:color w:val="000000" w:themeColor="text1"/>
                <w:sz w:val="28"/>
                <w:szCs w:val="28"/>
                <w14:textFill>
                  <w14:solidFill>
                    <w14:schemeClr w14:val="tx1"/>
                  </w14:solidFill>
                </w14:textFill>
              </w:rPr>
              <w:t xml:space="preserve">иностранного разрешения </w:t>
            </w:r>
            <w:r>
              <w:rPr>
                <w:rFonts w:ascii="Times New Roman" w:hAnsi="Times New Roman"/>
                <w:b/>
                <w:color w:val="000000" w:themeColor="text1"/>
                <w:sz w:val="28"/>
                <w:szCs w:val="28"/>
                <w14:textFill>
                  <w14:solidFill>
                    <w14:schemeClr w14:val="tx1"/>
                  </w14:solidFill>
                </w14:textFill>
              </w:rPr>
              <w:t>регистрируется в информационной системе «Интегрированная информационная система для Центров обслуживания населения» и услугополучателю выдается расписка о приеме соответствующих документов с указанием номера и даты приема документов и даты получения результата государственной услуги.</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 День приема не входит в срок оказания государственной услуги.</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 При установлении факта неполноты представленных документов, и (или) документов с истекшим сроком действия, работник Государственной корпорации отказывает в приеме заявления;</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2) </w:t>
            </w:r>
            <w:r>
              <w:rPr>
                <w:rFonts w:ascii="Times New Roman" w:hAnsi="Times New Roman"/>
                <w:bCs/>
                <w:color w:val="000000" w:themeColor="text1"/>
                <w:sz w:val="28"/>
                <w:szCs w:val="28"/>
                <w14:textFill>
                  <w14:solidFill>
                    <w14:schemeClr w14:val="tx1"/>
                  </w14:solidFill>
                </w14:textFill>
              </w:rPr>
              <w:t>портал</w:t>
            </w:r>
            <w:r>
              <w:rPr>
                <w:rFonts w:ascii="Times New Roman" w:hAnsi="Times New Roman"/>
                <w:b/>
                <w:color w:val="000000" w:themeColor="text1"/>
                <w:sz w:val="28"/>
                <w:szCs w:val="28"/>
                <w14:textFill>
                  <w14:solidFill>
                    <w14:schemeClr w14:val="tx1"/>
                  </w14:solidFill>
                </w14:textFill>
              </w:rPr>
              <w:t>:</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направляется </w:t>
            </w:r>
            <w:r>
              <w:rPr>
                <w:rFonts w:ascii="Times New Roman" w:hAnsi="Times New Roman"/>
                <w:b/>
                <w:color w:val="000000" w:themeColor="text1"/>
                <w:sz w:val="28"/>
                <w:szCs w:val="28"/>
                <w14:textFill>
                  <w14:solidFill>
                    <w14:schemeClr w14:val="tx1"/>
                  </w14:solidFill>
                </w14:textFill>
              </w:rPr>
              <w:t>запрос</w:t>
            </w:r>
            <w:r>
              <w:rPr>
                <w:rFonts w:ascii="Times New Roman" w:hAnsi="Times New Roman"/>
                <w:color w:val="000000" w:themeColor="text1"/>
                <w:sz w:val="28"/>
                <w:szCs w:val="28"/>
                <w14:textFill>
                  <w14:solidFill>
                    <w14:schemeClr w14:val="tx1"/>
                  </w14:solidFill>
                </w14:textFill>
              </w:rPr>
              <w:t xml:space="preserve"> на портале в форме электронного документа, подписанный электронной цифровой подписью (далее – ЭЦП) услугополучателя.</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В «личном кабинете» услугополучателя отображается статус о принятии </w:t>
            </w:r>
            <w:r>
              <w:rPr>
                <w:rFonts w:ascii="Times New Roman" w:hAnsi="Times New Roman"/>
                <w:b/>
                <w:bCs/>
                <w:color w:val="000000" w:themeColor="text1"/>
                <w:sz w:val="28"/>
                <w:szCs w:val="28"/>
                <w14:textFill>
                  <w14:solidFill>
                    <w14:schemeClr w14:val="tx1"/>
                  </w14:solidFill>
                </w14:textFill>
              </w:rPr>
              <w:t xml:space="preserve">запроса </w:t>
            </w:r>
            <w:r>
              <w:rPr>
                <w:rFonts w:ascii="Times New Roman" w:hAnsi="Times New Roman"/>
                <w:color w:val="000000" w:themeColor="text1"/>
                <w:sz w:val="28"/>
                <w:szCs w:val="28"/>
                <w14:textFill>
                  <w14:solidFill>
                    <w14:schemeClr w14:val="tx1"/>
                  </w14:solidFill>
                </w14:textFill>
              </w:rPr>
              <w:t>для оказания государственной услуги с указанием адреса и даты получения результата государственной услуги.</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 Отечественный перевозчик обеспечивает полноту и достоверность сведений в заявлении и предоставляемых документах.</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Услугодатель в течение двух рабочих дней с момента получения через портал документов заявителя проверяет полноту представленных документов согласно перечню, предусмотренному пунктом 8 Перечня основных требований «Выдача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w:t>
            </w:r>
          </w:p>
          <w:p>
            <w:pPr>
              <w:pStyle w:val="33"/>
              <w:jc w:val="both"/>
              <w:rPr>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При установлении факта неполноты представленных документов, и (или) документов с истекшим сроком действия услугодатель в указанные сроки дает мотивированный отказ в дальнейшем рассмотрении заявления.</w:t>
            </w:r>
          </w:p>
        </w:tc>
        <w:tc>
          <w:tcPr>
            <w:tcW w:w="4923" w:type="dxa"/>
            <w:tcBorders>
              <w:top w:val="single" w:color="000001" w:sz="4" w:space="0"/>
              <w:left w:val="single" w:color="000001" w:sz="4" w:space="0"/>
              <w:bottom w:val="single" w:color="000001" w:sz="4" w:space="0"/>
              <w:right w:val="single" w:color="000001" w:sz="4" w:space="0"/>
            </w:tcBorders>
          </w:tcPr>
          <w:p>
            <w:pPr>
              <w:widowControl/>
              <w:ind w:firstLine="279"/>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b/>
                <w:bCs/>
                <w:color w:val="000000" w:themeColor="text1"/>
                <w:sz w:val="28"/>
                <w:szCs w:val="28"/>
                <w14:textFill>
                  <w14:solidFill>
                    <w14:schemeClr w14:val="tx1"/>
                  </w14:solidFill>
                </w14:textFill>
              </w:rPr>
              <w:t>16</w:t>
            </w:r>
            <w:r>
              <w:rPr>
                <w:rFonts w:ascii="Times New Roman" w:hAnsi="Times New Roman"/>
                <w:color w:val="000000" w:themeColor="text1"/>
                <w:sz w:val="28"/>
                <w:szCs w:val="28"/>
                <w14:textFill>
                  <w14:solidFill>
                    <w14:schemeClr w14:val="tx1"/>
                  </w14:solidFill>
                </w14:textFill>
              </w:rPr>
              <w:t>.</w:t>
            </w:r>
            <w:bookmarkStart w:id="5" w:name="_Hlk158712564"/>
            <w:r>
              <w:rPr>
                <w:rFonts w:ascii="Times New Roman" w:hAnsi="Times New Roman"/>
                <w:color w:val="000000" w:themeColor="text1"/>
                <w:sz w:val="28"/>
                <w:szCs w:val="28"/>
                <w14:textFill>
                  <w14:solidFill>
                    <w14:schemeClr w14:val="tx1"/>
                  </w14:solidFill>
                </w14:textFill>
              </w:rPr>
              <w:t xml:space="preserve"> </w:t>
            </w:r>
            <w:r>
              <w:rPr>
                <w:rFonts w:ascii="Times New Roman" w:hAnsi="Times New Roman"/>
                <w:b/>
                <w:bCs/>
                <w:color w:val="000000" w:themeColor="text1"/>
                <w:sz w:val="28"/>
                <w:szCs w:val="28"/>
                <w14:textFill>
                  <w14:solidFill>
                    <w14:schemeClr w14:val="tx1"/>
                  </w14:solidFill>
                </w14:textFill>
              </w:rPr>
              <w:t>Услугополучателю</w:t>
            </w:r>
            <w:r>
              <w:rPr>
                <w:rFonts w:ascii="Times New Roman" w:hAnsi="Times New Roman"/>
                <w:color w:val="000000" w:themeColor="text1"/>
                <w:sz w:val="28"/>
                <w:szCs w:val="28"/>
                <w14:textFill>
                  <w14:solidFill>
                    <w14:schemeClr w14:val="tx1"/>
                  </w14:solidFill>
                </w14:textFill>
              </w:rPr>
              <w:t xml:space="preserve"> для получения государственной услуги «Выдача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 направляют в территориальные органы через</w:t>
            </w:r>
            <w:r>
              <w:rPr>
                <w:rFonts w:ascii="Times New Roman" w:hAnsi="Times New Roman"/>
                <w:b/>
                <w:bCs/>
                <w:color w:val="000000" w:themeColor="text1"/>
                <w:sz w:val="28"/>
                <w:szCs w:val="28"/>
                <w14:textFill>
                  <w14:solidFill>
                    <w14:schemeClr w14:val="tx1"/>
                  </w14:solidFill>
                </w14:textFill>
              </w:rPr>
              <w:t xml:space="preserve"> Портал</w:t>
            </w:r>
            <w:r>
              <w:rPr>
                <w:rFonts w:ascii="Times New Roman" w:hAnsi="Times New Roman"/>
                <w:color w:val="000000" w:themeColor="text1"/>
                <w:sz w:val="28"/>
                <w:szCs w:val="28"/>
                <w14:textFill>
                  <w14:solidFill>
                    <w14:schemeClr w14:val="tx1"/>
                  </w14:solidFill>
                </w14:textFill>
              </w:rPr>
              <w:t xml:space="preserve"> заявление на получение иностранного разрешения на нерегулярную перевозку пассажиров и багажа, </w:t>
            </w:r>
            <w:r>
              <w:rPr>
                <w:rFonts w:ascii="Times New Roman" w:hAnsi="Times New Roman"/>
                <w:b/>
                <w:color w:val="000000" w:themeColor="text1"/>
                <w:sz w:val="28"/>
                <w:szCs w:val="28"/>
                <w14:textFill>
                  <w14:solidFill>
                    <w14:schemeClr w14:val="tx1"/>
                  </w14:solidFill>
                </w14:textFill>
              </w:rPr>
              <w:t xml:space="preserve">на регулярные перевозки пассажиров и багажа сроком действия на один календарный год, </w:t>
            </w:r>
            <w:r>
              <w:rPr>
                <w:rFonts w:ascii="Times New Roman" w:hAnsi="Times New Roman"/>
                <w:color w:val="000000" w:themeColor="text1"/>
                <w:sz w:val="28"/>
                <w:szCs w:val="28"/>
                <w14:textFill>
                  <w14:solidFill>
                    <w14:schemeClr w14:val="tx1"/>
                  </w14:solidFill>
                </w14:textFill>
              </w:rPr>
              <w:t xml:space="preserve">на перевозку грузов (далее – заявление на </w:t>
            </w:r>
            <w:r>
              <w:rPr>
                <w:rFonts w:ascii="Times New Roman" w:hAnsi="Times New Roman"/>
                <w:b/>
                <w:color w:val="000000" w:themeColor="text1"/>
                <w:sz w:val="28"/>
                <w:szCs w:val="28"/>
                <w14:textFill>
                  <w14:solidFill>
                    <w14:schemeClr w14:val="tx1"/>
                  </w14:solidFill>
                </w14:textFill>
              </w:rPr>
              <w:t>получение</w:t>
            </w:r>
            <w:r>
              <w:rPr>
                <w:rFonts w:ascii="Times New Roman" w:hAnsi="Times New Roman"/>
                <w:color w:val="000000" w:themeColor="text1"/>
                <w:sz w:val="28"/>
                <w:szCs w:val="28"/>
                <w14:textFill>
                  <w14:solidFill>
                    <w14:schemeClr w14:val="tx1"/>
                  </w14:solidFill>
                </w14:textFill>
              </w:rPr>
              <w:t xml:space="preserve"> иностранного разрешения) по форме, согласно приложению 1 к настоящим Правилам.</w:t>
            </w:r>
          </w:p>
          <w:p>
            <w:pPr>
              <w:widowControl/>
              <w:ind w:firstLine="279"/>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Перечень основных требований к оказанию государственной услуги, 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 изложены в перечне основных требований к оказанию государственной услуги «Выдача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 согласно приложению 2 к настоящим Правилам.</w:t>
            </w:r>
          </w:p>
          <w:p>
            <w:pPr>
              <w:widowControl/>
              <w:ind w:firstLine="279"/>
              <w:contextualSpacing/>
              <w:jc w:val="both"/>
              <w:rPr>
                <w:rFonts w:ascii="Times New Roman" w:hAnsi="Times New Roman"/>
                <w:b/>
                <w:bCs/>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При обращении через</w:t>
            </w:r>
            <w:r>
              <w:rPr>
                <w:rFonts w:ascii="Times New Roman" w:hAnsi="Times New Roman"/>
                <w:b/>
                <w:bCs/>
                <w:color w:val="000000" w:themeColor="text1"/>
                <w:sz w:val="28"/>
                <w:szCs w:val="28"/>
                <w14:textFill>
                  <w14:solidFill>
                    <w14:schemeClr w14:val="tx1"/>
                  </w14:solidFill>
                </w14:textFill>
              </w:rPr>
              <w:t xml:space="preserve"> портал: </w:t>
            </w:r>
          </w:p>
          <w:p>
            <w:pPr>
              <w:widowControl/>
              <w:ind w:firstLine="279"/>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b/>
                <w:bCs/>
                <w:color w:val="000000" w:themeColor="text1"/>
                <w:sz w:val="28"/>
                <w:szCs w:val="28"/>
                <w14:textFill>
                  <w14:solidFill>
                    <w14:schemeClr w14:val="tx1"/>
                  </w14:solidFill>
                </w14:textFill>
              </w:rPr>
              <w:t xml:space="preserve">направляется </w:t>
            </w:r>
            <w:r>
              <w:rPr>
                <w:rFonts w:ascii="Times New Roman" w:hAnsi="Times New Roman"/>
                <w:bCs/>
                <w:color w:val="000000" w:themeColor="text1"/>
                <w:sz w:val="28"/>
                <w:szCs w:val="28"/>
                <w14:textFill>
                  <w14:solidFill>
                    <w14:schemeClr w14:val="tx1"/>
                  </w14:solidFill>
                </w14:textFill>
              </w:rPr>
              <w:t>заявление на</w:t>
            </w:r>
            <w:r>
              <w:rPr>
                <w:rFonts w:ascii="Times New Roman" w:hAnsi="Times New Roman"/>
                <w:b/>
                <w:color w:val="000000" w:themeColor="text1"/>
                <w:sz w:val="28"/>
                <w:szCs w:val="28"/>
                <w14:textFill>
                  <w14:solidFill>
                    <w14:schemeClr w14:val="tx1"/>
                  </w14:solidFill>
                </w14:textFill>
              </w:rPr>
              <w:t xml:space="preserve"> получение </w:t>
            </w:r>
            <w:r>
              <w:rPr>
                <w:rFonts w:ascii="Times New Roman" w:hAnsi="Times New Roman"/>
                <w:bCs/>
                <w:color w:val="000000" w:themeColor="text1"/>
                <w:sz w:val="28"/>
                <w:szCs w:val="28"/>
                <w14:textFill>
                  <w14:solidFill>
                    <w14:schemeClr w14:val="tx1"/>
                  </w14:solidFill>
                </w14:textFill>
              </w:rPr>
              <w:t>иностранного разрешения</w:t>
            </w:r>
            <w:r>
              <w:rPr>
                <w:rFonts w:ascii="Times New Roman" w:hAnsi="Times New Roman"/>
                <w:color w:val="000000" w:themeColor="text1"/>
                <w:sz w:val="28"/>
                <w:szCs w:val="28"/>
                <w14:textFill>
                  <w14:solidFill>
                    <w14:schemeClr w14:val="tx1"/>
                  </w14:solidFill>
                </w14:textFill>
              </w:rPr>
              <w:t xml:space="preserve"> на портале в форме электронного документа, подписанный ЭЦП услугополучателя;</w:t>
            </w:r>
          </w:p>
          <w:p>
            <w:pPr>
              <w:widowControl/>
              <w:ind w:firstLine="279"/>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В «личном кабинете» услугополучателя отображается статус о принятии </w:t>
            </w:r>
            <w:r>
              <w:rPr>
                <w:rFonts w:ascii="Times New Roman" w:hAnsi="Times New Roman"/>
                <w:b/>
                <w:color w:val="000000" w:themeColor="text1"/>
                <w:sz w:val="28"/>
                <w:szCs w:val="28"/>
                <w14:textFill>
                  <w14:solidFill>
                    <w14:schemeClr w14:val="tx1"/>
                  </w14:solidFill>
                </w14:textFill>
              </w:rPr>
              <w:t>заявления на получение иностранного разрешения</w:t>
            </w:r>
            <w:r>
              <w:rPr>
                <w:rFonts w:ascii="Times New Roman" w:hAnsi="Times New Roman"/>
                <w:color w:val="000000" w:themeColor="text1"/>
                <w:sz w:val="28"/>
                <w:szCs w:val="28"/>
                <w14:textFill>
                  <w14:solidFill>
                    <w14:schemeClr w14:val="tx1"/>
                  </w14:solidFill>
                </w14:textFill>
              </w:rPr>
              <w:t xml:space="preserve"> для оказания государственной услуги с указанием адреса и даты получения результата государственной услуги.</w:t>
            </w:r>
          </w:p>
          <w:p>
            <w:pPr>
              <w:widowControl/>
              <w:ind w:firstLine="279"/>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Отечественный перевозчик обеспечивает полноту и достоверность сведений в заявлении</w:t>
            </w:r>
            <w:r>
              <w:rPr>
                <w:rFonts w:ascii="Times New Roman" w:hAnsi="Times New Roman"/>
                <w:b/>
                <w:color w:val="000000" w:themeColor="text1"/>
                <w:sz w:val="28"/>
                <w:szCs w:val="28"/>
                <w14:textFill>
                  <w14:solidFill>
                    <w14:schemeClr w14:val="tx1"/>
                  </w14:solidFill>
                </w14:textFill>
              </w:rPr>
              <w:t xml:space="preserve"> на получение иностранного разрешения</w:t>
            </w:r>
            <w:r>
              <w:rPr>
                <w:rFonts w:ascii="Times New Roman" w:hAnsi="Times New Roman"/>
                <w:color w:val="000000" w:themeColor="text1"/>
                <w:sz w:val="28"/>
                <w:szCs w:val="28"/>
                <w14:textFill>
                  <w14:solidFill>
                    <w14:schemeClr w14:val="tx1"/>
                  </w14:solidFill>
                </w14:textFill>
              </w:rPr>
              <w:t xml:space="preserve"> и предоставляемых документах.</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Заявление на получение иностранного разрешения подается отдельно на каждое автотранспортное средство.</w:t>
            </w:r>
          </w:p>
          <w:bookmarkEnd w:id="5"/>
          <w:p>
            <w:pPr>
              <w:pStyle w:val="33"/>
              <w:ind w:firstLine="279"/>
              <w:jc w:val="both"/>
              <w:rPr>
                <w:b/>
                <w:color w:val="000000" w:themeColor="text1"/>
                <w:sz w:val="28"/>
                <w:szCs w:val="28"/>
                <w:highlight w:val="green"/>
                <w14:textFill>
                  <w14:solidFill>
                    <w14:schemeClr w14:val="tx1"/>
                  </w14:solidFill>
                </w14:textFill>
              </w:rPr>
            </w:pPr>
          </w:p>
          <w:p>
            <w:pPr>
              <w:rPr>
                <w:highlight w:val="green"/>
              </w:rPr>
            </w:pPr>
          </w:p>
          <w:p/>
          <w:p/>
          <w:p/>
          <w:p/>
          <w:p/>
          <w:p/>
          <w:p/>
          <w:p/>
          <w:p/>
          <w:p/>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В связи с усовершенствованием бизнес-процесса подачи</w:t>
            </w: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заявления на получение иностранных разрешений, устранения пробелов и обеспечения единообразного понимания и применения норм Правил. </w:t>
            </w: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i/>
                <w:iCs/>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i/>
                <w:iCs/>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i/>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i/>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i/>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i/>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i/>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i/>
                <w:color w:val="000000" w:themeColor="text1"/>
                <w:sz w:val="28"/>
                <w:szCs w:val="28"/>
                <w14:textFill>
                  <w14:solidFill>
                    <w14:schemeClr w14:val="tx1"/>
                  </w14:solidFill>
                </w14:textFill>
              </w:rPr>
            </w:pPr>
          </w:p>
          <w:p>
            <w:pPr>
              <w:rPr>
                <w:rFonts w:ascii="Times New Roman" w:hAnsi="Times New Roman"/>
                <w:i/>
                <w:color w:val="000000" w:themeColor="text1"/>
                <w:sz w:val="28"/>
                <w:szCs w:val="28"/>
                <w14:textFill>
                  <w14:solidFill>
                    <w14:schemeClr w14:val="tx1"/>
                  </w14:solidFill>
                </w14:textFill>
              </w:rPr>
            </w:pPr>
          </w:p>
          <w:p>
            <w:pPr>
              <w:rPr>
                <w:rFonts w:ascii="Times New Roman" w:hAnsi="Times New Roman"/>
                <w:i/>
                <w:color w:val="000000" w:themeColor="text1"/>
                <w:sz w:val="28"/>
                <w:szCs w:val="28"/>
                <w14:textFill>
                  <w14:solidFill>
                    <w14:schemeClr w14:val="tx1"/>
                  </w14:solidFill>
                </w14:textFill>
              </w:rPr>
            </w:pPr>
          </w:p>
          <w:p>
            <w:pPr>
              <w:rPr>
                <w:rFonts w:ascii="Times New Roman" w:hAnsi="Times New Roman"/>
                <w:i/>
                <w:color w:val="000000" w:themeColor="text1"/>
                <w:sz w:val="28"/>
                <w:szCs w:val="28"/>
                <w14:textFill>
                  <w14:solidFill>
                    <w14:schemeClr w14:val="tx1"/>
                  </w14:solidFill>
                </w14:textFill>
              </w:rPr>
            </w:pPr>
          </w:p>
          <w:p>
            <w:pPr>
              <w:rPr>
                <w:rFonts w:ascii="Times New Roman" w:hAnsi="Times New Roman"/>
                <w:i/>
                <w:color w:val="000000" w:themeColor="text1"/>
                <w:sz w:val="28"/>
                <w:szCs w:val="28"/>
                <w14:textFill>
                  <w14:solidFill>
                    <w14:schemeClr w14:val="tx1"/>
                  </w14:solidFill>
                </w14:textFill>
              </w:rPr>
            </w:pPr>
          </w:p>
          <w:p>
            <w:pPr>
              <w:rPr>
                <w:rFonts w:ascii="Times New Roman" w:hAnsi="Times New Roman"/>
                <w:i/>
                <w:color w:val="000000" w:themeColor="text1"/>
                <w:sz w:val="28"/>
                <w:szCs w:val="28"/>
                <w14:textFill>
                  <w14:solidFill>
                    <w14:schemeClr w14:val="tx1"/>
                  </w14:solidFill>
                </w14:textFill>
              </w:rPr>
            </w:pPr>
          </w:p>
          <w:p>
            <w:pPr>
              <w:rPr>
                <w:rFonts w:ascii="Times New Roman" w:hAnsi="Times New Roman"/>
                <w:i/>
                <w:color w:val="000000" w:themeColor="text1"/>
                <w:sz w:val="28"/>
                <w:szCs w:val="28"/>
                <w14:textFill>
                  <w14:solidFill>
                    <w14:schemeClr w14:val="tx1"/>
                  </w14:solidFill>
                </w14:textFill>
              </w:rPr>
            </w:pPr>
          </w:p>
          <w:p>
            <w:pPr>
              <w:rPr>
                <w:rFonts w:ascii="Times New Roman" w:hAnsi="Times New Roman"/>
                <w:color w:val="000000" w:themeColor="text1"/>
                <w:sz w:val="28"/>
                <w:szCs w:val="28"/>
                <w14:textFill>
                  <w14:solidFill>
                    <w14:schemeClr w14:val="tx1"/>
                  </w14:solidFill>
                </w14:textFill>
              </w:rPr>
            </w:pPr>
          </w:p>
          <w:p>
            <w:pPr>
              <w:rPr>
                <w:rFonts w:ascii="Times New Roman" w:hAnsi="Times New Roman"/>
                <w:color w:val="000000" w:themeColor="text1"/>
                <w:sz w:val="28"/>
                <w:szCs w:val="28"/>
                <w14:textFill>
                  <w14:solidFill>
                    <w14:schemeClr w14:val="tx1"/>
                  </w14:solidFill>
                </w14:textFill>
              </w:rPr>
            </w:pPr>
          </w:p>
          <w:p>
            <w:pPr>
              <w:rPr>
                <w:rFonts w:ascii="Times New Roman" w:hAnsi="Times New Roman"/>
                <w:color w:val="000000" w:themeColor="text1"/>
                <w:sz w:val="28"/>
                <w:szCs w:val="28"/>
                <w14:textFill>
                  <w14:solidFill>
                    <w14:schemeClr w14:val="tx1"/>
                  </w14:solidFill>
                </w14:textFill>
              </w:rPr>
            </w:pPr>
          </w:p>
          <w:p>
            <w:pPr>
              <w:rPr>
                <w:rFonts w:ascii="Times New Roman" w:hAnsi="Times New Roman"/>
                <w:color w:val="000000" w:themeColor="text1"/>
                <w:sz w:val="28"/>
                <w:szCs w:val="28"/>
                <w14:textFill>
                  <w14:solidFill>
                    <w14:schemeClr w14:val="tx1"/>
                  </w14:solidFill>
                </w14:textFill>
              </w:rPr>
            </w:pPr>
          </w:p>
          <w:p>
            <w:pPr>
              <w:rPr>
                <w:rFonts w:ascii="Times New Roman" w:hAnsi="Times New Roman"/>
                <w:color w:val="000000" w:themeColor="text1"/>
                <w:sz w:val="28"/>
                <w:szCs w:val="28"/>
                <w14:textFill>
                  <w14:solidFill>
                    <w14:schemeClr w14:val="tx1"/>
                  </w14:solidFill>
                </w14:textFill>
              </w:rPr>
            </w:pPr>
          </w:p>
          <w:p>
            <w:pPr>
              <w:rPr>
                <w:rFonts w:ascii="Times New Roman" w:hAnsi="Times New Roman"/>
                <w:color w:val="000000" w:themeColor="text1"/>
                <w:sz w:val="28"/>
                <w:szCs w:val="28"/>
                <w14:textFill>
                  <w14:solidFill>
                    <w14:schemeClr w14:val="tx1"/>
                  </w14:solidFill>
                </w14:textFill>
              </w:rPr>
            </w:pPr>
          </w:p>
          <w:p>
            <w:pPr>
              <w:rPr>
                <w:rFonts w:ascii="Times New Roman" w:hAnsi="Times New Roman"/>
                <w:color w:val="000000" w:themeColor="text1"/>
                <w:sz w:val="28"/>
                <w:szCs w:val="28"/>
                <w14:textFill>
                  <w14:solidFill>
                    <w14:schemeClr w14:val="tx1"/>
                  </w14:solidFill>
                </w14:textFill>
              </w:rPr>
            </w:pPr>
          </w:p>
          <w:p>
            <w:pPr>
              <w:rPr>
                <w:rFonts w:ascii="Times New Roman" w:hAnsi="Times New Roman"/>
                <w:color w:val="000000" w:themeColor="text1"/>
                <w:sz w:val="28"/>
                <w:szCs w:val="28"/>
                <w14:textFill>
                  <w14:solidFill>
                    <w14:schemeClr w14:val="tx1"/>
                  </w14:solidFill>
                </w14:textFill>
              </w:rPr>
            </w:pPr>
          </w:p>
          <w:p>
            <w:pPr>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b/>
                <w:color w:val="000000" w:themeColor="text1"/>
                <w:sz w:val="28"/>
                <w:szCs w:val="28"/>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4"/>
                <w14:textFill>
                  <w14:solidFill>
                    <w14:schemeClr w14:val="tx1"/>
                  </w14:solidFill>
                </w14:textFill>
              </w:rPr>
            </w:pPr>
            <w:bookmarkStart w:id="6" w:name="_Hlk158712621"/>
            <w:r>
              <w:rPr>
                <w:rFonts w:ascii="Times New Roman" w:hAnsi="Times New Roman"/>
                <w:color w:val="000000" w:themeColor="text1"/>
                <w:sz w:val="24"/>
                <w14:textFill>
                  <w14:solidFill>
                    <w14:schemeClr w14:val="tx1"/>
                  </w14:solidFill>
                </w14:textFill>
              </w:rPr>
              <w:t>13.</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Пункт 19</w:t>
            </w:r>
          </w:p>
          <w:p>
            <w:pPr>
              <w:pStyle w:val="4"/>
              <w:keepLines/>
              <w:spacing w:after="0" w:line="240" w:lineRule="auto"/>
              <w:contextualSpacing/>
              <w:jc w:val="center"/>
              <w:rPr>
                <w:rFonts w:ascii="Times New Roman" w:hAnsi="Times New Roman"/>
                <w:color w:val="000000" w:themeColor="text1"/>
                <w:sz w:val="28"/>
                <w:szCs w:val="28"/>
                <w14:textFill>
                  <w14:solidFill>
                    <w14:schemeClr w14:val="tx1"/>
                  </w14:solidFill>
                </w14:textFill>
              </w:rPr>
            </w:pP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19. Территориальными органами отечественным перевозчикам иностранные разрешения на нерегулярную перевозку пассажиров и багажа, на перевозку грузов выдаются при:</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1) наличии удостоверения допуска с применением иностранного разрешения к осуществлению международных автомобильных перевозок грузов;</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2) наличии карточки допуска с применением иностранного разрешения на представленные автотранспортные средства - при осуществлении перевозок грузов;</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3) наличии лицензии на право занятия деятельностью по нерегулярной перевозке пассажиров автобусами, микроавтобусами в междугородном межобластном, межрайонном (междугородном внутриобластном) и международном сообщениях, а также регулярной перевозке пассажиров автобусами, микроавтобусами в международном сообщении (при осуществлении нерегулярных перевозок пассажиров и багажа);</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4) распределений иностранных разрешений системой автоматического распределения иностранных разрешений; </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5) уплате суммы сбора в течение пяти рабочих дней со дня направления отечественному перевозчику уведомления;</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6) отсутствии факта использования отечественным перевозчиком иностранного разрешения на автотранспортное средство, не указанное в карточке допуска данного перевозчика, в течение последних шести месяцев;</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7) отсутствии нарушения по передаче отечественным перевозчиком бланка иностранного разрешения другому отечественному перевозчику в течение последних шести месяцев.</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Сведения о документах, удостоверяющих личность, о государственной регистрации (перерегистрации) юридического лица, правоустанавливающих документах на движимое имущество, удостоверении о допуске к осуществлению международных автомобильных перевозок грузов, карточках допуска на автотранспортные средства, лицензии на право занятия деятельностью по нерегулярной перевозке пассажиров автобусами, микроавтобусами в междугородном межобластном, межрайонном (междугородном внутриобластном) и международном сообщениях, а также регулярной перевозке пассажиров автобусами, микроавтобусами в международном сообщении (при осуществлении нерегулярных перевозок пассажиров и багажа), документе подтверждающем оплату в бюджет суммы сбора за выезд с территории Республики Казахстан отечественных автотранспортных средств, осуществляющих нерегулярные перевозки пассажиров и багажа, перевозки грузов в международном сообщении (в случае оплаты через платежный шлюз «электронного правительства» (далее – ПШЭП)), услугодатель или работник Государственной корпорации получает из соответствующих государственных информационных систем через шлюз «электронного правительств».</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Истребование от услугополучателей документов, которые могут быть получены из информационных систем, не допускается.</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  </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pStyle w:val="33"/>
              <w:ind w:firstLine="317"/>
              <w:jc w:val="both"/>
              <w:rPr>
                <w:color w:val="000000" w:themeColor="text1"/>
                <w:sz w:val="28"/>
                <w:szCs w:val="28"/>
                <w14:textFill>
                  <w14:solidFill>
                    <w14:schemeClr w14:val="tx1"/>
                  </w14:solidFill>
                </w14:textFill>
              </w:rPr>
            </w:pPr>
          </w:p>
        </w:tc>
        <w:tc>
          <w:tcPr>
            <w:tcW w:w="4923" w:type="dxa"/>
            <w:tcBorders>
              <w:top w:val="single" w:color="000001" w:sz="4" w:space="0"/>
              <w:left w:val="single" w:color="000001" w:sz="4" w:space="0"/>
              <w:bottom w:val="single" w:color="000001" w:sz="4" w:space="0"/>
              <w:right w:val="single" w:color="000001" w:sz="4" w:space="0"/>
            </w:tcBorders>
          </w:tcPr>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bCs/>
                <w:color w:val="000000" w:themeColor="text1"/>
                <w:sz w:val="28"/>
                <w:szCs w:val="28"/>
                <w14:textFill>
                  <w14:solidFill>
                    <w14:schemeClr w14:val="tx1"/>
                  </w14:solidFill>
                </w14:textFill>
              </w:rPr>
              <w:t>17.</w:t>
            </w:r>
            <w:r>
              <w:rPr>
                <w:rFonts w:ascii="Times New Roman" w:hAnsi="Times New Roman"/>
                <w:color w:val="000000" w:themeColor="text1"/>
                <w:sz w:val="28"/>
                <w:szCs w:val="28"/>
                <w14:textFill>
                  <w14:solidFill>
                    <w14:schemeClr w14:val="tx1"/>
                  </w14:solidFill>
                </w14:textFill>
              </w:rPr>
              <w:t xml:space="preserve"> </w:t>
            </w:r>
            <w:r>
              <w:rPr>
                <w:rFonts w:ascii="Times New Roman" w:hAnsi="Times New Roman"/>
                <w:b/>
                <w:color w:val="000000" w:themeColor="text1"/>
                <w:sz w:val="28"/>
                <w:szCs w:val="28"/>
                <w14:textFill>
                  <w14:solidFill>
                    <w14:schemeClr w14:val="tx1"/>
                  </w14:solidFill>
                </w14:textFill>
              </w:rPr>
              <w:t>Одобрение заявления на получение иностранного разрешения осуществляется ИС:</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lang w:val="kk-KZ"/>
                <w14:textFill>
                  <w14:solidFill>
                    <w14:schemeClr w14:val="tx1"/>
                  </w14:solidFill>
                </w14:textFill>
              </w:rPr>
              <w:t>1</w:t>
            </w:r>
            <w:r>
              <w:rPr>
                <w:rFonts w:ascii="Times New Roman" w:hAnsi="Times New Roman"/>
                <w:b/>
                <w:color w:val="000000" w:themeColor="text1"/>
                <w:sz w:val="28"/>
                <w:szCs w:val="28"/>
                <w14:textFill>
                  <w14:solidFill>
                    <w14:schemeClr w14:val="tx1"/>
                  </w14:solidFill>
                </w14:textFill>
              </w:rPr>
              <w:t>) на нерегулярную перевозку пассажиров и багажа при:</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наличии в ИС иностранных разрешений запрашиваемого вида иностранного разрешения;</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наличии лицензии на право занятия деятельностью по нерегулярной перевозке пассажиров автобусами, микроавтобусами в междугородном межобластном, межрайонном (междугородном, внутриобластном) и международном сообщениях, а также регулярной перевозке пассажиров автобусами, микроавтобусами в международном сообщении;</w:t>
            </w:r>
          </w:p>
          <w:p>
            <w:pPr>
              <w:pStyle w:val="47"/>
              <w:ind w:firstLine="272"/>
              <w:contextualSpacing/>
              <w:jc w:val="both"/>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отсутствии на момент подачи заявления на получение иностранного разрешения, нарушений требований пунктов 28 и (или) 29 настоящих Правил;</w:t>
            </w:r>
          </w:p>
          <w:p>
            <w:pPr>
              <w:widowControl/>
              <w:ind w:firstLine="279"/>
              <w:contextualSpacing/>
              <w:jc w:val="both"/>
              <w:rPr>
                <w:rFonts w:ascii="Times New Roman" w:hAnsi="Times New Roman"/>
                <w:b/>
                <w:color w:val="000000" w:themeColor="text1"/>
                <w:sz w:val="28"/>
                <w:szCs w:val="28"/>
                <w:u w:val="single"/>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при отсутствии невозвращенных иностранных разрешений, полученных на автотранспортное средство, указанное в заявлении.</w:t>
            </w:r>
            <w:r>
              <w:rPr>
                <w:rFonts w:ascii="Times New Roman" w:hAnsi="Times New Roman"/>
                <w:b/>
                <w:color w:val="000000" w:themeColor="text1"/>
                <w:sz w:val="28"/>
                <w:szCs w:val="28"/>
                <w:u w:val="single"/>
                <w14:textFill>
                  <w14:solidFill>
                    <w14:schemeClr w14:val="tx1"/>
                  </w14:solidFill>
                </w14:textFill>
              </w:rPr>
              <w:t xml:space="preserve"> </w:t>
            </w:r>
          </w:p>
          <w:p>
            <w:pPr>
              <w:widowControl/>
              <w:numPr>
                <w:ilvl w:val="0"/>
                <w:numId w:val="6"/>
              </w:numPr>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на регулярную перевозку пассажиров и багажа сроком действия на один календарный год при:</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наличии в ИС иностранных разрешений запрашиваемого вида иностранного разрешения;</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наличии лицензия на право занятия деятельностью по нерегулярной перевозке пассажиров автобусами, микроавтобусами в междугородном межобластном, межрайонном (междугородном внутриобластном) и международном сообщениях, а также регулярной перевозке пассажиров автобусами, микроавтобусами в международном сообщении;</w:t>
            </w:r>
          </w:p>
          <w:p>
            <w:pPr>
              <w:widowControl/>
              <w:ind w:firstLine="279"/>
              <w:contextualSpacing/>
              <w:jc w:val="both"/>
              <w:rPr>
                <w:rFonts w:ascii="Times New Roman" w:hAnsi="Times New Roman"/>
                <w:bCs/>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наличии электронной копии договора о совместной деятельности с иностранным перевозчиком. Электронная копия договора должна полностью воспроизводить вид и информацию (данные) подлинного договора в электронно-цифровой форме.</w:t>
            </w:r>
          </w:p>
          <w:p>
            <w:pPr>
              <w:widowControl/>
              <w:numPr>
                <w:ilvl w:val="0"/>
                <w:numId w:val="6"/>
              </w:numPr>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на перевозку грузов при:</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наличии</w:t>
            </w:r>
            <w:r>
              <w:rPr>
                <w:rFonts w:ascii="Times New Roman" w:hAnsi="Times New Roman"/>
                <w:b/>
                <w:color w:val="000000" w:themeColor="text1"/>
                <w:sz w:val="28"/>
                <w:szCs w:val="28"/>
                <w14:textFill>
                  <w14:solidFill>
                    <w14:schemeClr w14:val="tx1"/>
                  </w14:solidFill>
                </w14:textFill>
              </w:rPr>
              <w:t xml:space="preserve"> в ИС запрашиваемого вида иностранного разрешения;</w:t>
            </w:r>
          </w:p>
          <w:p>
            <w:pPr>
              <w:widowControl/>
              <w:ind w:firstLine="279"/>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наличии </w:t>
            </w:r>
            <w:r>
              <w:rPr>
                <w:rFonts w:ascii="Times New Roman" w:hAnsi="Times New Roman"/>
                <w:b/>
                <w:color w:val="000000" w:themeColor="text1"/>
                <w:sz w:val="28"/>
                <w:szCs w:val="28"/>
                <w14:textFill>
                  <w14:solidFill>
                    <w14:schemeClr w14:val="tx1"/>
                  </w14:solidFill>
                </w14:textFill>
              </w:rPr>
              <w:t>в ИС запрашиваемого комплекта видов иностранных разрешений (в случае подачи заявления на несколько видов иностранных разрешений на одно автотранспортное средство);</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наличии </w:t>
            </w:r>
            <w:r>
              <w:rPr>
                <w:rFonts w:ascii="Times New Roman" w:hAnsi="Times New Roman"/>
                <w:b/>
                <w:color w:val="000000" w:themeColor="text1"/>
                <w:sz w:val="28"/>
                <w:szCs w:val="28"/>
                <w14:textFill>
                  <w14:solidFill>
                    <w14:schemeClr w14:val="tx1"/>
                  </w14:solidFill>
                </w14:textFill>
              </w:rPr>
              <w:t xml:space="preserve">действующего удостоверения допуска к осуществлению международных автомобильных перевозок грузов; </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наличии действующей карточки допуска на представленное автотранспортное средство;</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отсутствии на момент подачи заявления нарушений требований пунктов 28 и (или) 29 настоящих Правил;</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отсутствии</w:t>
            </w:r>
            <w:r>
              <w:rPr>
                <w:rFonts w:ascii="Times New Roman" w:hAnsi="Times New Roman"/>
                <w:b/>
                <w:color w:val="000000" w:themeColor="text1"/>
                <w:sz w:val="28"/>
                <w:szCs w:val="28"/>
                <w14:textFill>
                  <w14:solidFill>
                    <w14:schemeClr w14:val="tx1"/>
                  </w14:solidFill>
                </w14:textFill>
              </w:rPr>
              <w:t xml:space="preserve"> невозвращённых иностранных разрешений, полученных на автотранспортное средство, указанное в заявлении, за исключением случаев, предусмотренных пунктом 34 настоящих Правил.</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При этом ИС заявление на получение иностранного разрешения на перевозку грузов и нерегулярную перевозку пассажиров и багажа, не одобряется:</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сроком на два месяца – на автотранспортное средство, если сроки выезда автотранспортного средства и (или) возврата, ранее выданного на него иностранного разрешения, превышает сроки, установленные пунктами 28 и (или) 29 настоящих Правил, но составляет не более 60 календарных дней; </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сроком на три месяца – на автотранспортное средство, если сроки выезда автотранспортного средства и (или) возврата, ранее выданного на него иностранного разрешения, превышает сроки, установленные пунктами 28 и (или) 29 настоящих Правил и составляет более 60 календарных дней;</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сроком на четыре месяца – по всем заявлениям услугополучателя на получения иностранного разрешения, если услугополучателем в течение последних трех месяцев допущено в совокупности три и более случаев неисполнения требовании пунктов 28 и (или) 29 настоящих Правил;</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сроком на пять месяцев – по всем заявлениям услугополучателя на получения иностранного разрешения, если полученные на автотранспортное средство иностранные разрешения не использованы. </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сроком на шесть месяцев – по всем заявлениям услугополучателя на получения иностранного разрешения, если услугополучателем не исполнены требования абзаца первого пункта 27 настоящих Правил.</w:t>
            </w:r>
          </w:p>
          <w:p>
            <w:pPr>
              <w:ind w:firstLine="166"/>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Фиксация фактов въезда и выезда грузовых автотранспортных средств на территорию Республики Казахстан через автомобильные пункты пропуска расположенных на Государственной границе Республики Казахстан осуществляется в ИС путем информационного взаимодействия с Единой информационной системой «Беркут» Комитета национальной безопасности Республики Казахстан.</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В ИС учет автотранспортных средств, ведется по их идентификационному номеру (VIN).</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ИС не одобряет заявление на получение иностранного разрешения на автотранспортное средство, на которое в соответствии с требованиями абзацев             19-23 настоящего пункта ранее не одобрено заявление.</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4"/>
                <w14:textFill>
                  <w14:solidFill>
                    <w14:schemeClr w14:val="tx1"/>
                  </w14:solidFill>
                </w14:textFill>
              </w:rPr>
            </w:pPr>
            <w:r>
              <w:rPr>
                <w:rFonts w:ascii="Times New Roman" w:hAnsi="Times New Roman"/>
                <w:color w:val="000000" w:themeColor="text1"/>
                <w:sz w:val="28"/>
                <w:szCs w:val="24"/>
                <w14:textFill>
                  <w14:solidFill>
                    <w14:schemeClr w14:val="tx1"/>
                  </w14:solidFill>
                </w14:textFill>
              </w:rPr>
              <w:t xml:space="preserve">В связи с усовершенствованием бизнес-процесса порядка рассмотрения информационной системой уполномоченного органа заявления на получение иностранного разрешения. </w:t>
            </w:r>
          </w:p>
          <w:p>
            <w:pPr>
              <w:pStyle w:val="2"/>
              <w:jc w:val="both"/>
              <w:rPr>
                <w:rFonts w:ascii="Times New Roman" w:hAnsi="Times New Roman"/>
                <w:b w:val="0"/>
                <w:color w:val="000000" w:themeColor="text1"/>
                <w:sz w:val="24"/>
                <w:szCs w:val="24"/>
                <w14:textFill>
                  <w14:solidFill>
                    <w14:schemeClr w14:val="tx1"/>
                  </w14:solidFill>
                </w14:textFill>
              </w:rPr>
            </w:pPr>
          </w:p>
          <w:p>
            <w:pPr>
              <w:pStyle w:val="2"/>
              <w:jc w:val="both"/>
              <w:rPr>
                <w:rFonts w:ascii="Times New Roman" w:hAnsi="Times New Roman"/>
                <w:b w:val="0"/>
                <w:color w:val="000000" w:themeColor="text1"/>
                <w:sz w:val="24"/>
                <w:szCs w:val="24"/>
                <w14:textFill>
                  <w14:solidFill>
                    <w14:schemeClr w14:val="tx1"/>
                  </w14:solidFill>
                </w14:textFill>
              </w:rPr>
            </w:pPr>
          </w:p>
          <w:p>
            <w:pPr>
              <w:pStyle w:val="2"/>
              <w:jc w:val="both"/>
              <w:rPr>
                <w:rFonts w:ascii="Times New Roman" w:hAnsi="Times New Roman"/>
                <w:b w:val="0"/>
                <w:color w:val="000000" w:themeColor="text1"/>
                <w:sz w:val="24"/>
                <w:szCs w:val="24"/>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pStyle w:val="3"/>
              <w:rPr>
                <w:color w:val="000000" w:themeColor="text1"/>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8"/>
                <w:szCs w:val="24"/>
                <w14:textFill>
                  <w14:solidFill>
                    <w14:schemeClr w14:val="tx1"/>
                  </w14:solidFill>
                </w14:textFill>
              </w:rPr>
            </w:pPr>
          </w:p>
          <w:p>
            <w:pPr>
              <w:shd w:val="clear" w:color="auto" w:fill="FFFFFF" w:themeFill="background1"/>
              <w:ind w:firstLine="601"/>
              <w:jc w:val="both"/>
              <w:rPr>
                <w:rFonts w:ascii="Times New Roman" w:hAnsi="Times New Roman"/>
                <w:i/>
                <w:iCs/>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ind w:firstLine="60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b/>
                <w:color w:val="000000" w:themeColor="text1"/>
                <w:sz w:val="24"/>
                <w:szCs w:val="24"/>
                <w14:textFill>
                  <w14:solidFill>
                    <w14:schemeClr w14:val="tx1"/>
                  </w14:solidFill>
                </w14:textFill>
              </w:rPr>
            </w:pPr>
          </w:p>
        </w:tc>
      </w:tr>
      <w:bookmarkEnd w:id="6"/>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14.</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Новый пункт 19-1.</w:t>
            </w:r>
          </w:p>
          <w:p>
            <w:pPr>
              <w:pStyle w:val="4"/>
              <w:keepLines/>
              <w:spacing w:after="0" w:line="240" w:lineRule="auto"/>
              <w:contextualSpacing/>
              <w:jc w:val="center"/>
              <w:rPr>
                <w:rFonts w:ascii="Times New Roman" w:hAnsi="Times New Roman"/>
                <w:color w:val="000000" w:themeColor="text1"/>
                <w:sz w:val="24"/>
                <w14:textFill>
                  <w14:solidFill>
                    <w14:schemeClr w14:val="tx1"/>
                  </w14:solidFill>
                </w14:textFill>
              </w:rPr>
            </w:pPr>
          </w:p>
        </w:tc>
        <w:tc>
          <w:tcPr>
            <w:tcW w:w="4858" w:type="dxa"/>
            <w:tcBorders>
              <w:top w:val="single" w:color="000001" w:sz="4" w:space="0"/>
              <w:left w:val="single" w:color="000001" w:sz="4" w:space="0"/>
              <w:bottom w:val="single" w:color="000001" w:sz="4" w:space="0"/>
              <w:right w:val="single" w:color="000001" w:sz="4" w:space="0"/>
            </w:tcBorders>
          </w:tcPr>
          <w:p>
            <w:pPr>
              <w:widowControl/>
              <w:ind w:firstLine="279"/>
              <w:contextualSpacing/>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color w:val="000000" w:themeColor="text1"/>
                <w:sz w:val="28"/>
                <w:szCs w:val="28"/>
                <w14:textFill>
                  <w14:solidFill>
                    <w14:schemeClr w14:val="tx1"/>
                  </w14:solidFill>
                </w14:textFill>
              </w:rPr>
              <w:t>Отсутствует</w:t>
            </w: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p>
            <w:pPr>
              <w:widowControl/>
              <w:ind w:firstLine="279"/>
              <w:contextualSpacing/>
              <w:jc w:val="both"/>
              <w:rPr>
                <w:rFonts w:ascii="Times New Roman" w:hAnsi="Times New Roman"/>
                <w:color w:val="000000" w:themeColor="text1"/>
                <w:sz w:val="24"/>
                <w:szCs w:val="24"/>
                <w14:textFill>
                  <w14:solidFill>
                    <w14:schemeClr w14:val="tx1"/>
                  </w14:solidFill>
                </w14:textFill>
              </w:rPr>
            </w:pPr>
          </w:p>
        </w:tc>
        <w:tc>
          <w:tcPr>
            <w:tcW w:w="4923" w:type="dxa"/>
            <w:tcBorders>
              <w:top w:val="single" w:color="000001" w:sz="4" w:space="0"/>
              <w:left w:val="single" w:color="000001" w:sz="4" w:space="0"/>
              <w:bottom w:val="single" w:color="000001" w:sz="4" w:space="0"/>
              <w:right w:val="single" w:color="000001" w:sz="4" w:space="0"/>
            </w:tcBorders>
          </w:tcPr>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18. </w:t>
            </w:r>
            <w:bookmarkStart w:id="7" w:name="_Hlk158712694"/>
            <w:r>
              <w:rPr>
                <w:rFonts w:ascii="Times New Roman" w:hAnsi="Times New Roman"/>
                <w:b/>
                <w:color w:val="000000" w:themeColor="text1"/>
                <w:sz w:val="28"/>
                <w:szCs w:val="28"/>
                <w14:textFill>
                  <w14:solidFill>
                    <w14:schemeClr w14:val="tx1"/>
                  </w14:solidFill>
                </w14:textFill>
              </w:rPr>
              <w:t>Услугополучателю предоставляется возможность замены автотранспортного средства, на которое ранее были получены иностранные разрешения, в течение тридцати календарных дней со дня одобрение заявки на получение иностранного разрешения.</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 Замена автотранспортного средства, находящегося на праве аренды допускается при условии, что карточка допуска на данное автотранспортное средство услугополучателем была получена за тридцать календарных дней до дня подачи заявления на замену. </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При этом срок, предусмотренный пунктом 28 настоящих Правил исчисляется со дня одобрения заявления на получение иностранного разрешения.</w:t>
            </w:r>
            <w:bookmarkEnd w:id="7"/>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4"/>
                <w14:textFill>
                  <w14:solidFill>
                    <w14:schemeClr w14:val="tx1"/>
                  </w14:solidFill>
                </w14:textFill>
              </w:rPr>
            </w:pPr>
            <w:r>
              <w:rPr>
                <w:rFonts w:ascii="Times New Roman" w:hAnsi="Times New Roman"/>
                <w:color w:val="000000" w:themeColor="text1"/>
                <w:sz w:val="28"/>
                <w:szCs w:val="24"/>
                <w14:textFill>
                  <w14:solidFill>
                    <w14:schemeClr w14:val="tx1"/>
                  </w14:solidFill>
                </w14:textFill>
              </w:rPr>
              <w:t>При поломке автотранспортных средств, нетрудоспособности водителей и(или) возникновения других причин, при которых невозможно направить в рейс заявленное автотранспортное средство необходимо предусмотреть норму по возможности замены автотранспортного средства, на которое ранее были получены иностранные разрешения.</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15.</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r>
              <w:rPr>
                <w:rFonts w:ascii="Times New Roman" w:hAnsi="Times New Roman"/>
                <w:color w:val="000000" w:themeColor="text1"/>
                <w:sz w:val="28"/>
                <w14:textFill>
                  <w14:solidFill>
                    <w14:schemeClr w14:val="tx1"/>
                  </w14:solidFill>
                </w14:textFill>
              </w:rPr>
              <w:t>Новый пункт 19-2</w:t>
            </w:r>
          </w:p>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p>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p>
          <w:p>
            <w:pPr>
              <w:pStyle w:val="4"/>
              <w:keepLines/>
              <w:spacing w:after="0" w:line="240" w:lineRule="auto"/>
              <w:contextualSpacing/>
              <w:jc w:val="center"/>
              <w:rPr>
                <w:rFonts w:ascii="Times New Roman" w:hAnsi="Times New Roman"/>
                <w:color w:val="000000" w:themeColor="text1"/>
                <w:sz w:val="28"/>
                <w14:textFill>
                  <w14:solidFill>
                    <w14:schemeClr w14:val="tx1"/>
                  </w14:solidFill>
                </w14:textFill>
              </w:rPr>
            </w:pPr>
          </w:p>
        </w:tc>
        <w:tc>
          <w:tcPr>
            <w:tcW w:w="4858" w:type="dxa"/>
            <w:tcBorders>
              <w:top w:val="single" w:color="000001" w:sz="4" w:space="0"/>
              <w:left w:val="single" w:color="000001" w:sz="4" w:space="0"/>
              <w:bottom w:val="single" w:color="000001" w:sz="4" w:space="0"/>
              <w:right w:val="single" w:color="000001" w:sz="4" w:space="0"/>
            </w:tcBorders>
          </w:tcPr>
          <w:p>
            <w:pPr>
              <w:widowControl/>
              <w:ind w:firstLine="279"/>
              <w:contextualSpacing/>
              <w:jc w:val="both"/>
              <w:rPr>
                <w:rFonts w:ascii="Times New Roman" w:hAnsi="Times New Roman"/>
                <w:color w:val="000000" w:themeColor="text1"/>
                <w:sz w:val="28"/>
                <w:szCs w:val="24"/>
                <w14:textFill>
                  <w14:solidFill>
                    <w14:schemeClr w14:val="tx1"/>
                  </w14:solidFill>
                </w14:textFill>
              </w:rPr>
            </w:pPr>
            <w:r>
              <w:rPr>
                <w:rFonts w:ascii="Times New Roman" w:hAnsi="Times New Roman"/>
                <w:color w:val="000000" w:themeColor="text1"/>
                <w:sz w:val="28"/>
                <w:szCs w:val="24"/>
                <w14:textFill>
                  <w14:solidFill>
                    <w14:schemeClr w14:val="tx1"/>
                  </w14:solidFill>
                </w14:textFill>
              </w:rPr>
              <w:t xml:space="preserve"> </w:t>
            </w:r>
            <w:r>
              <w:rPr>
                <w:rFonts w:ascii="Times New Roman" w:hAnsi="Times New Roman"/>
                <w:color w:val="000000" w:themeColor="text1"/>
                <w:sz w:val="28"/>
                <w:szCs w:val="28"/>
                <w14:textFill>
                  <w14:solidFill>
                    <w14:schemeClr w14:val="tx1"/>
                  </w14:solidFill>
                </w14:textFill>
              </w:rPr>
              <w:t>Отсутствует</w:t>
            </w: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widowControl/>
              <w:ind w:firstLine="279"/>
              <w:contextualSpacing/>
              <w:jc w:val="both"/>
              <w:rPr>
                <w:rFonts w:ascii="Times New Roman" w:hAnsi="Times New Roman"/>
                <w:color w:val="000000" w:themeColor="text1"/>
                <w:sz w:val="28"/>
                <w:szCs w:val="24"/>
                <w14:textFill>
                  <w14:solidFill>
                    <w14:schemeClr w14:val="tx1"/>
                  </w14:solidFill>
                </w14:textFill>
              </w:rPr>
            </w:pPr>
          </w:p>
          <w:p>
            <w:pPr>
              <w:pStyle w:val="33"/>
              <w:ind w:firstLine="317"/>
              <w:jc w:val="both"/>
              <w:rPr>
                <w:color w:val="000000" w:themeColor="text1"/>
                <w:sz w:val="28"/>
                <w:szCs w:val="24"/>
                <w14:textFill>
                  <w14:solidFill>
                    <w14:schemeClr w14:val="tx1"/>
                  </w14:solidFill>
                </w14:textFill>
              </w:rPr>
            </w:pPr>
          </w:p>
        </w:tc>
        <w:tc>
          <w:tcPr>
            <w:tcW w:w="4923" w:type="dxa"/>
            <w:tcBorders>
              <w:top w:val="single" w:color="000001" w:sz="4" w:space="0"/>
              <w:left w:val="single" w:color="000001" w:sz="4" w:space="0"/>
              <w:bottom w:val="single" w:color="000001" w:sz="4" w:space="0"/>
              <w:right w:val="single" w:color="000001" w:sz="4" w:space="0"/>
            </w:tcBorders>
          </w:tcPr>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19. </w:t>
            </w:r>
            <w:bookmarkStart w:id="8" w:name="_Hlk158712780"/>
            <w:r>
              <w:rPr>
                <w:rFonts w:ascii="Times New Roman" w:hAnsi="Times New Roman"/>
                <w:b/>
                <w:color w:val="000000" w:themeColor="text1"/>
                <w:sz w:val="28"/>
                <w:szCs w:val="28"/>
                <w14:textFill>
                  <w14:solidFill>
                    <w14:schemeClr w14:val="tx1"/>
                  </w14:solidFill>
                </w14:textFill>
              </w:rPr>
              <w:t>Перевозчику предоставляется возможность подачи одного заявления на получение иностранного разрешения дополнительно до двух иностранных разрешений на перевозку грузов на автотранспортное средство, на которое ранее были получены иностранные разрешения находящегося на момент подачи дополнительного заявления на получение иностранного разрешения вне территории Республики Казахстан.</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При получении иностранных разрешений по дополнительному заявлению неиспользованные иностранные разрешения возвращаются в территориальный орган и учитываются в ИС как использованные. </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 При этом допускается возврат не более шести неиспользованных иностранных разрешений в календарном году при получении иностранных разрешении по дополнительному заявлению на получение иностранного разрешения. </w:t>
            </w:r>
            <w:bookmarkEnd w:id="8"/>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4"/>
                <w14:textFill>
                  <w14:solidFill>
                    <w14:schemeClr w14:val="tx1"/>
                  </w14:solidFill>
                </w14:textFill>
              </w:rPr>
            </w:pPr>
            <w:r>
              <w:rPr>
                <w:rFonts w:ascii="Times New Roman" w:hAnsi="Times New Roman"/>
                <w:color w:val="000000" w:themeColor="text1"/>
                <w:sz w:val="28"/>
                <w:szCs w:val="24"/>
                <w14:textFill>
                  <w14:solidFill>
                    <w14:schemeClr w14:val="tx1"/>
                  </w14:solidFill>
                </w14:textFill>
              </w:rPr>
              <w:t xml:space="preserve">В связи с усовершенствованием бизнес-процесса порядка рассмотрения информационной системой уполномоченного органа заявления на получение иностранного разрешения. </w:t>
            </w:r>
          </w:p>
          <w:p>
            <w:pPr>
              <w:widowControl/>
              <w:contextualSpacing/>
              <w:jc w:val="both"/>
              <w:rPr>
                <w:rFonts w:ascii="Times New Roman" w:hAnsi="Times New Roman"/>
                <w:color w:val="000000" w:themeColor="text1"/>
                <w:sz w:val="28"/>
                <w:szCs w:val="24"/>
                <w14:textFill>
                  <w14:solidFill>
                    <w14:schemeClr w14:val="tx1"/>
                  </w14:solidFill>
                </w14:textFill>
              </w:rPr>
            </w:pPr>
            <w:r>
              <w:rPr>
                <w:rFonts w:ascii="Times New Roman" w:hAnsi="Times New Roman"/>
                <w:color w:val="000000" w:themeColor="text1"/>
                <w:sz w:val="28"/>
                <w:szCs w:val="24"/>
                <w14:textFill>
                  <w14:solidFill>
                    <w14:schemeClr w14:val="tx1"/>
                  </w14:solidFill>
                </w14:textFill>
              </w:rPr>
              <w:t>Также перевозчику предоставлена возможность получения дополнительных иностранных разрешений на перевозку грузов на автотранспортное средство, на которое ранее были получены иностранные разрешения и находящегося на момент подачи дополнительного заявления вне территории Республики Казахстан.</w:t>
            </w:r>
          </w:p>
          <w:p>
            <w:pPr>
              <w:widowControl/>
              <w:contextualSpacing/>
              <w:jc w:val="both"/>
              <w:rPr>
                <w:rFonts w:ascii="Times New Roman" w:hAnsi="Times New Roman"/>
                <w:color w:val="000000" w:themeColor="text1"/>
                <w:sz w:val="28"/>
                <w:szCs w:val="24"/>
                <w14:textFill>
                  <w14:solidFill>
                    <w14:schemeClr w14:val="tx1"/>
                  </w14:solidFill>
                </w14:textFill>
              </w:rPr>
            </w:pPr>
            <w:r>
              <w:rPr>
                <w:rFonts w:ascii="Times New Roman" w:hAnsi="Times New Roman"/>
                <w:color w:val="000000" w:themeColor="text1"/>
                <w:sz w:val="28"/>
                <w:szCs w:val="24"/>
                <w14:textFill>
                  <w14:solidFill>
                    <w14:schemeClr w14:val="tx1"/>
                  </w14:solidFill>
                </w14:textFill>
              </w:rPr>
              <w:t>На практике встречаются случаи, когда контракт срывается, и перевозчик вынужден искать груз в других направлениях.</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16.</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Новый пункт 19-3</w:t>
            </w: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Отсутствует</w:t>
            </w:r>
          </w:p>
        </w:tc>
        <w:tc>
          <w:tcPr>
            <w:tcW w:w="4923" w:type="dxa"/>
            <w:tcBorders>
              <w:top w:val="single" w:color="000001" w:sz="4" w:space="0"/>
              <w:left w:val="single" w:color="000001" w:sz="4" w:space="0"/>
              <w:bottom w:val="single" w:color="000001" w:sz="4" w:space="0"/>
              <w:right w:val="single" w:color="000001" w:sz="4" w:space="0"/>
            </w:tcBorders>
          </w:tcPr>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20. </w:t>
            </w:r>
            <w:bookmarkStart w:id="9" w:name="_Hlk158712810"/>
            <w:r>
              <w:rPr>
                <w:rFonts w:ascii="Times New Roman" w:hAnsi="Times New Roman"/>
                <w:b/>
                <w:color w:val="000000" w:themeColor="text1"/>
                <w:sz w:val="28"/>
                <w:szCs w:val="28"/>
                <w14:textFill>
                  <w14:solidFill>
                    <w14:schemeClr w14:val="tx1"/>
                  </w14:solidFill>
                </w14:textFill>
              </w:rPr>
              <w:t xml:space="preserve">При одобрении заявления перевозчика на выдачу иностранного разрешения ИС в «личный кабинет» услугополучателя направляется уведомление для уплаты суммы сбора за выезд с территории Республики Казахстан автотранспортных средств, осуществляющих перевозку пассажиров и грузов в международном сообщении (сумма сбора подлежит уплате в течение 24 (двадцати четырех) часов с момента направления уведомления). </w:t>
            </w:r>
            <w:bookmarkEnd w:id="9"/>
          </w:p>
          <w:p>
            <w:pPr>
              <w:widowControl/>
              <w:ind w:firstLine="279"/>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При неисполнений абзаца первого настоящего пункта Правил государственной услуга</w:t>
            </w:r>
            <w:r>
              <w:rPr>
                <w:rFonts w:ascii="Times New Roman" w:hAnsi="Times New Roman"/>
                <w:b/>
                <w:iCs/>
                <w:color w:val="000000" w:themeColor="text1"/>
                <w:sz w:val="28"/>
                <w:szCs w:val="28"/>
                <w14:textFill>
                  <w14:solidFill>
                    <w14:schemeClr w14:val="tx1"/>
                  </w14:solidFill>
                </w14:textFill>
              </w:rPr>
              <w:t xml:space="preserve"> не </w:t>
            </w:r>
            <w:r>
              <w:rPr>
                <w:rFonts w:ascii="Times New Roman" w:hAnsi="Times New Roman"/>
                <w:b/>
                <w:color w:val="000000" w:themeColor="text1"/>
                <w:sz w:val="28"/>
                <w:szCs w:val="28"/>
                <w14:textFill>
                  <w14:solidFill>
                    <w14:schemeClr w14:val="tx1"/>
                  </w14:solidFill>
                </w14:textFill>
              </w:rPr>
              <w:t>оказывается.</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8"/>
                <w:szCs w:val="24"/>
                <w14:textFill>
                  <w14:solidFill>
                    <w14:schemeClr w14:val="tx1"/>
                  </w14:solidFill>
                </w14:textFill>
              </w:rPr>
              <w:t>В связи с многочисленными поступающими предложениями перевозчиков срок уплаты суммы сбора за выезд с территории Республики Казахстан автотранспортных средств осуществляющих перевозку пассажиров и грузов в международном сообщении оптимизирован с пяти до двух рабочих дней.</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17.</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Новый пункт 19-4</w:t>
            </w:r>
          </w:p>
        </w:tc>
        <w:tc>
          <w:tcPr>
            <w:tcW w:w="4858" w:type="dxa"/>
            <w:tcBorders>
              <w:top w:val="single" w:color="000001" w:sz="4" w:space="0"/>
              <w:left w:val="single" w:color="000001" w:sz="4" w:space="0"/>
              <w:bottom w:val="single" w:color="000001" w:sz="4" w:space="0"/>
              <w:right w:val="single" w:color="000001" w:sz="4" w:space="0"/>
            </w:tcBorders>
          </w:tcPr>
          <w:p>
            <w:pPr>
              <w:widowControl/>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Отсутствует</w:t>
            </w:r>
          </w:p>
        </w:tc>
        <w:tc>
          <w:tcPr>
            <w:tcW w:w="4923" w:type="dxa"/>
            <w:tcBorders>
              <w:top w:val="single" w:color="000001" w:sz="4" w:space="0"/>
              <w:left w:val="single" w:color="000001" w:sz="4" w:space="0"/>
              <w:bottom w:val="single" w:color="000001" w:sz="4" w:space="0"/>
              <w:right w:val="single" w:color="000001" w:sz="4" w:space="0"/>
            </w:tcBorders>
          </w:tcPr>
          <w:p>
            <w:pPr>
              <w:ind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bCs/>
                <w:color w:val="000000" w:themeColor="text1"/>
                <w:sz w:val="28"/>
                <w:szCs w:val="28"/>
                <w14:textFill>
                  <w14:solidFill>
                    <w14:schemeClr w14:val="tx1"/>
                  </w14:solidFill>
                </w14:textFill>
              </w:rPr>
              <w:t xml:space="preserve">21. </w:t>
            </w:r>
            <w:bookmarkStart w:id="10" w:name="_Hlk158712857"/>
            <w:r>
              <w:rPr>
                <w:rFonts w:ascii="Times New Roman" w:hAnsi="Times New Roman"/>
                <w:b/>
                <w:bCs/>
                <w:color w:val="000000" w:themeColor="text1"/>
                <w:sz w:val="28"/>
                <w:szCs w:val="28"/>
                <w14:textFill>
                  <w14:solidFill>
                    <w14:schemeClr w14:val="tx1"/>
                  </w14:solidFill>
                </w14:textFill>
              </w:rPr>
              <w:t xml:space="preserve">Территориальными органами иностранные разрешения на нерегулярную перевозку пассажиров и багажа, на регулярные перевозки пассажиров и багажа сроком действия на один календарный год, на перевозку груза оформляются </w:t>
            </w:r>
            <w:r>
              <w:rPr>
                <w:rFonts w:ascii="Times New Roman" w:hAnsi="Times New Roman"/>
                <w:b/>
                <w:color w:val="000000" w:themeColor="text1"/>
                <w:sz w:val="28"/>
                <w:szCs w:val="28"/>
                <w14:textFill>
                  <w14:solidFill>
                    <w14:schemeClr w14:val="tx1"/>
                  </w14:solidFill>
                </w14:textFill>
              </w:rPr>
              <w:t xml:space="preserve">в течение одного рабочего дня при поступлении </w:t>
            </w:r>
            <w:r>
              <w:rPr>
                <w:rFonts w:ascii="Times New Roman" w:hAnsi="Times New Roman"/>
                <w:b/>
                <w:bCs/>
                <w:color w:val="000000" w:themeColor="text1"/>
                <w:sz w:val="28"/>
                <w:szCs w:val="28"/>
                <w14:textFill>
                  <w14:solidFill>
                    <w14:schemeClr w14:val="tx1"/>
                  </w14:solidFill>
                </w14:textFill>
              </w:rPr>
              <w:t xml:space="preserve">в ИС подтверждения уплаты суммы сбора согласно пункту 20 настоящих Правил и направляется в Государственную корпорацию, </w:t>
            </w:r>
            <w:r>
              <w:rPr>
                <w:rFonts w:ascii="Times New Roman" w:hAnsi="Times New Roman"/>
                <w:b/>
                <w:color w:val="000000" w:themeColor="text1"/>
                <w:sz w:val="28"/>
                <w:szCs w:val="28"/>
                <w14:textFill>
                  <w14:solidFill>
                    <w14:schemeClr w14:val="tx1"/>
                  </w14:solidFill>
                </w14:textFill>
              </w:rPr>
              <w:t>а также в личный кабинет услугополучателя направляется уведомление о результатах оказания государственной услуги.</w:t>
            </w:r>
          </w:p>
          <w:p>
            <w:pPr>
              <w:ind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При поступлении в ИС подтверждения уплаты суммы сбора после 16.00 часов </w:t>
            </w:r>
            <w:r>
              <w:rPr>
                <w:rFonts w:ascii="Times New Roman" w:hAnsi="Times New Roman"/>
                <w:b/>
                <w:bCs/>
                <w:color w:val="000000" w:themeColor="text1"/>
                <w:sz w:val="28"/>
                <w:szCs w:val="28"/>
                <w14:textFill>
                  <w14:solidFill>
                    <w14:schemeClr w14:val="tx1"/>
                  </w14:solidFill>
                </w14:textFill>
              </w:rPr>
              <w:t xml:space="preserve">в рабочие дни </w:t>
            </w:r>
            <w:r>
              <w:rPr>
                <w:rFonts w:ascii="Times New Roman" w:hAnsi="Times New Roman"/>
                <w:b/>
                <w:color w:val="000000" w:themeColor="text1"/>
                <w:sz w:val="28"/>
                <w:szCs w:val="28"/>
                <w14:textFill>
                  <w14:solidFill>
                    <w14:schemeClr w14:val="tx1"/>
                  </w14:solidFill>
                </w14:textFill>
              </w:rPr>
              <w:t>кроме выходных (суббота и воскресенье) и праздничных дней, государственная услуга оказывается следующим рабочим днем.</w:t>
            </w:r>
            <w:bookmarkEnd w:id="10"/>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В связи с усовершенствованием бизнес-процесса рассмотрения</w:t>
            </w:r>
          </w:p>
          <w:p>
            <w:pPr>
              <w:shd w:val="clear" w:color="auto" w:fill="FFFFFF" w:themeFill="background1"/>
              <w:jc w:val="both"/>
              <w:rPr>
                <w:color w:val="000000" w:themeColor="text1"/>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заявления на получение иностранных разрешений, устранения пробелов и обеспечения единообразного понимания и применения норм Правил. </w:t>
            </w:r>
          </w:p>
        </w:tc>
      </w:tr>
      <w:tr>
        <w:tblPrEx>
          <w:tblCellMar>
            <w:top w:w="0" w:type="dxa"/>
            <w:left w:w="108" w:type="dxa"/>
            <w:bottom w:w="0" w:type="dxa"/>
            <w:right w:w="108" w:type="dxa"/>
          </w:tblCellMar>
        </w:tblPrEx>
        <w:trPr>
          <w:trHeight w:val="3280" w:hRule="atLeast"/>
        </w:trPr>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18.</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Новый пункт 19-5</w:t>
            </w: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Отсутствует</w:t>
            </w:r>
          </w:p>
        </w:tc>
        <w:tc>
          <w:tcPr>
            <w:tcW w:w="4923" w:type="dxa"/>
            <w:tcBorders>
              <w:top w:val="single" w:color="000001" w:sz="4" w:space="0"/>
              <w:left w:val="single" w:color="000001" w:sz="4" w:space="0"/>
              <w:bottom w:val="single" w:color="000001" w:sz="4" w:space="0"/>
              <w:right w:val="single" w:color="000001" w:sz="4" w:space="0"/>
            </w:tcBorders>
          </w:tcPr>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22. </w:t>
            </w:r>
            <w:bookmarkStart w:id="11" w:name="_Hlk158712932"/>
            <w:r>
              <w:rPr>
                <w:rFonts w:ascii="Times New Roman" w:hAnsi="Times New Roman"/>
                <w:b/>
                <w:color w:val="000000" w:themeColor="text1"/>
                <w:sz w:val="28"/>
                <w:szCs w:val="28"/>
                <w14:textFill>
                  <w14:solidFill>
                    <w14:schemeClr w14:val="tx1"/>
                  </w14:solidFill>
                </w14:textFill>
              </w:rPr>
              <w:t xml:space="preserve">Иностранное разрешение на перевозку грузов выдается не более двух одного вида и страны на одно автотранспортное средство с максимальной выдачей до семи иностранных разрешений разного вида и стран на одно заявление на получение иностранного </w:t>
            </w:r>
            <w:bookmarkEnd w:id="11"/>
            <w:r>
              <w:rPr>
                <w:rFonts w:ascii="Times New Roman" w:hAnsi="Times New Roman"/>
                <w:b/>
                <w:color w:val="000000" w:themeColor="text1"/>
                <w:sz w:val="28"/>
                <w:szCs w:val="28"/>
                <w14:textFill>
                  <w14:solidFill>
                    <w14:schemeClr w14:val="tx1"/>
                  </w14:solidFill>
                </w14:textFill>
              </w:rPr>
              <w:t>разрешения.</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В связи с усовершенствованием бизнес-процесса </w:t>
            </w: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получения иностранных разрешений, и обеспечения единообразного понимания и применения норм Правил. </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19.</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20</w:t>
            </w: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20. При представлении услугополучателем полного пакета документов, рассмотрение заявления на выдачу иностранного разрешения, а также расчет количества выдаваемых иностранных разрешений осуществляются</w:t>
            </w:r>
            <w:r>
              <w:rPr>
                <w:rFonts w:ascii="Times New Roman" w:hAnsi="Times New Roman"/>
                <w:b/>
                <w:color w:val="000000" w:themeColor="text1"/>
                <w:sz w:val="28"/>
                <w:szCs w:val="28"/>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с использованием</w:t>
            </w:r>
            <w:r>
              <w:rPr>
                <w:rFonts w:ascii="Times New Roman" w:hAnsi="Times New Roman"/>
                <w:b/>
                <w:color w:val="000000" w:themeColor="text1"/>
                <w:sz w:val="28"/>
                <w:szCs w:val="28"/>
                <w14:textFill>
                  <w14:solidFill>
                    <w14:schemeClr w14:val="tx1"/>
                  </w14:solidFill>
                </w14:textFill>
              </w:rPr>
              <w:t xml:space="preserve"> системы автоматического распределения иностранных разрешений с учетом количества подвижного состава на который получены карточки допуска с применением иностранного разрешения (</w:t>
            </w:r>
            <w:r>
              <w:rPr>
                <w:rFonts w:ascii="Times New Roman" w:hAnsi="Times New Roman"/>
                <w:bCs/>
                <w:color w:val="000000" w:themeColor="text1"/>
                <w:sz w:val="28"/>
                <w:szCs w:val="28"/>
                <w14:textFill>
                  <w14:solidFill>
                    <w14:schemeClr w14:val="tx1"/>
                  </w14:solidFill>
                </w14:textFill>
              </w:rPr>
              <w:t>без учета прицепов, полуприцепов и саморазгружающихся автомобилей механически наклоняемых для выгрузки груза</w:t>
            </w:r>
            <w:r>
              <w:rPr>
                <w:rFonts w:ascii="Times New Roman" w:hAnsi="Times New Roman"/>
                <w:b/>
                <w:color w:val="000000" w:themeColor="text1"/>
                <w:sz w:val="28"/>
                <w:szCs w:val="28"/>
                <w14:textFill>
                  <w14:solidFill>
                    <w14:schemeClr w14:val="tx1"/>
                  </w14:solidFill>
                </w14:textFill>
              </w:rPr>
              <w:t>), используемых, возвращенных, утерянных, невозвращенных, возвращенных с исправлениями (признаками исправления (наличие следов исправления, потертостей) данных о наименовании перевозчика, юридического адреса, марки и государственного номера автотранспортного средства) возвращенных с нарушением сроков иностранных разрешений, понижающих, повышающих коэффициентов, активности автотранспортных средств перевозчика, процента использования иностранных разрешений перевозчиком.</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Системой автоматического распределения бланков не учитываются карточки допуска автотранспортных средств, не прошедших обязательный технический осмотр, автотранспортных средств у которых просрочен срок прохождения периодической поверки тахографа.</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По результатам рассмотрения представленных документов, услугополучателю направляется уведомление для оплаты суммы сбора за выезд с территории Республики Казахстан отечественных автотранспортных средств, осуществляющих перевозку пассажиров и грузов в международном сообщении (далее – уведомление) либо мотивированный ответ об отказе в оказании государственной услуги по основаниям согласно перечню, предусмотренному пунктом 9 Перечня основных требований к оказанию государственной услуги "Выдача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 </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Срок рассмотрения документов и выдача уведомления для оплаты суммы сбора за выезд с территории Республики Казахстан отечественных автотранспортных средств, осуществляющих перевозку пассажиров и грузов в международном сообщении (далее – сумма сбора) составляет 2 (два) рабочих дня.</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Сумма сбора подлежит оплате по результатам определения количества одобренных иностранных разрешении.</w:t>
            </w:r>
          </w:p>
        </w:tc>
        <w:tc>
          <w:tcPr>
            <w:tcW w:w="4923" w:type="dxa"/>
            <w:tcBorders>
              <w:top w:val="single" w:color="000001" w:sz="4" w:space="0"/>
              <w:left w:val="single" w:color="000001" w:sz="4" w:space="0"/>
              <w:bottom w:val="single" w:color="000001" w:sz="4" w:space="0"/>
              <w:right w:val="single" w:color="000001" w:sz="4" w:space="0"/>
            </w:tcBorders>
          </w:tcPr>
          <w:p>
            <w:pPr>
              <w:widowControl/>
              <w:ind w:firstLine="255" w:firstLineChars="91"/>
              <w:contextualSpacing/>
              <w:jc w:val="both"/>
              <w:rPr>
                <w:rFonts w:ascii="Times New Roman" w:hAnsi="Times New Roman"/>
                <w:b/>
                <w:color w:val="000000" w:themeColor="text1"/>
                <w:sz w:val="28"/>
                <w:szCs w:val="28"/>
                <w14:textFill>
                  <w14:solidFill>
                    <w14:schemeClr w14:val="tx1"/>
                  </w14:solidFill>
                </w14:textFill>
              </w:rPr>
            </w:pPr>
            <w:bookmarkStart w:id="12" w:name="_Hlk157185422"/>
            <w:r>
              <w:rPr>
                <w:rFonts w:ascii="Times New Roman" w:hAnsi="Times New Roman"/>
                <w:b/>
                <w:color w:val="000000" w:themeColor="text1"/>
                <w:sz w:val="28"/>
                <w:szCs w:val="28"/>
                <w14:textFill>
                  <w14:solidFill>
                    <w14:schemeClr w14:val="tx1"/>
                  </w14:solidFill>
                </w14:textFill>
              </w:rPr>
              <w:t>23</w:t>
            </w:r>
            <w:r>
              <w:rPr>
                <w:rFonts w:ascii="Times New Roman" w:hAnsi="Times New Roman"/>
                <w:bCs/>
                <w:color w:val="000000" w:themeColor="text1"/>
                <w:sz w:val="28"/>
                <w:szCs w:val="28"/>
                <w14:textFill>
                  <w14:solidFill>
                    <w14:schemeClr w14:val="tx1"/>
                  </w14:solidFill>
                </w14:textFill>
              </w:rPr>
              <w:t>. При представлении услугополучателем полного пакета документов, рассмотрение заявления на выдачу иностранного разрешения, а также расчет количества выдаваемых иностранных разрешений осуществляются с использованием</w:t>
            </w:r>
            <w:r>
              <w:rPr>
                <w:rFonts w:ascii="Times New Roman" w:hAnsi="Times New Roman"/>
                <w:b/>
                <w:color w:val="000000" w:themeColor="text1"/>
                <w:sz w:val="28"/>
                <w:szCs w:val="28"/>
                <w14:textFill>
                  <w14:solidFill>
                    <w14:schemeClr w14:val="tx1"/>
                  </w14:solidFill>
                </w14:textFill>
              </w:rPr>
              <w:t xml:space="preserve"> ИС.</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Иностранные разрешения выдаются на автотранспортные средства </w:t>
            </w:r>
            <w:r>
              <w:rPr>
                <w:rFonts w:ascii="Times New Roman" w:hAnsi="Times New Roman"/>
                <w:bCs/>
                <w:color w:val="000000" w:themeColor="text1"/>
                <w:sz w:val="28"/>
                <w:szCs w:val="28"/>
                <w14:textFill>
                  <w14:solidFill>
                    <w14:schemeClr w14:val="tx1"/>
                  </w14:solidFill>
                </w14:textFill>
              </w:rPr>
              <w:t>без учета прицепов, полуприцепов и саморазгружающихся автомобилей, механически наклоняемых для выгрузки груза</w:t>
            </w:r>
            <w:r>
              <w:rPr>
                <w:rFonts w:ascii="Times New Roman" w:hAnsi="Times New Roman"/>
                <w:b/>
                <w:color w:val="000000" w:themeColor="text1"/>
                <w:sz w:val="28"/>
                <w:szCs w:val="28"/>
                <w14:textFill>
                  <w14:solidFill>
                    <w14:schemeClr w14:val="tx1"/>
                  </w14:solidFill>
                </w14:textFill>
              </w:rPr>
              <w:t>.</w:t>
            </w:r>
          </w:p>
          <w:bookmarkEnd w:id="12"/>
          <w:p>
            <w:pPr>
              <w:ind w:firstLine="279"/>
              <w:jc w:val="both"/>
              <w:rPr>
                <w:rFonts w:ascii="Times New Roman" w:hAnsi="Times New Roman"/>
                <w:b/>
                <w:color w:val="000000" w:themeColor="text1"/>
                <w:sz w:val="28"/>
                <w:szCs w:val="28"/>
                <w14:textFill>
                  <w14:solidFill>
                    <w14:schemeClr w14:val="tx1"/>
                  </w14:solidFill>
                </w14:textFill>
              </w:rPr>
            </w:pP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Для усовершенствования бизнес-процесса получения иностранных разрешений.</w:t>
            </w:r>
          </w:p>
          <w:p>
            <w:pPr>
              <w:pStyle w:val="2"/>
              <w:ind w:firstLine="601"/>
              <w:jc w:val="both"/>
              <w:rPr>
                <w:rFonts w:ascii="Times New Roman" w:hAnsi="Times New Roman"/>
                <w:b w:val="0"/>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20.</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21</w:t>
            </w: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21. Выдача бланков иностранных разрешений отечественным перевозчикам осуществляется (с момента поступления услугодателю в течение пяти рабочих дней платежного документа, подтверждающего оплату суммы сбора в республиканский бюджет) в срок 1 (один) рабочий день со дня поступления в территориальный орган платежного документа об уплате суммы сбора.</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При обращении услугополучателя через портал </w:t>
            </w:r>
            <w:r>
              <w:rPr>
                <w:rFonts w:ascii="Times New Roman" w:hAnsi="Times New Roman"/>
                <w:bCs/>
                <w:color w:val="000000" w:themeColor="text1"/>
                <w:sz w:val="28"/>
                <w:szCs w:val="28"/>
                <w14:textFill>
                  <w14:solidFill>
                    <w14:schemeClr w14:val="tx1"/>
                  </w14:solidFill>
                </w14:textFill>
              </w:rPr>
              <w:t xml:space="preserve">уведомление о результатах оказания государственной услуги </w:t>
            </w:r>
            <w:r>
              <w:rPr>
                <w:rFonts w:ascii="Times New Roman" w:hAnsi="Times New Roman"/>
                <w:b/>
                <w:color w:val="000000" w:themeColor="text1"/>
                <w:sz w:val="28"/>
                <w:szCs w:val="28"/>
                <w14:textFill>
                  <w14:solidFill>
                    <w14:schemeClr w14:val="tx1"/>
                  </w14:solidFill>
                </w14:textFill>
              </w:rPr>
              <w:t xml:space="preserve">(далее – уведомление) </w:t>
            </w:r>
            <w:r>
              <w:rPr>
                <w:rFonts w:ascii="Times New Roman" w:hAnsi="Times New Roman"/>
                <w:bCs/>
                <w:color w:val="000000" w:themeColor="text1"/>
                <w:sz w:val="28"/>
                <w:szCs w:val="28"/>
                <w14:textFill>
                  <w14:solidFill>
                    <w14:schemeClr w14:val="tx1"/>
                  </w14:solidFill>
                </w14:textFill>
              </w:rPr>
              <w:t xml:space="preserve">направляется </w:t>
            </w:r>
            <w:r>
              <w:rPr>
                <w:rFonts w:ascii="Times New Roman" w:hAnsi="Times New Roman"/>
                <w:b/>
                <w:color w:val="000000" w:themeColor="text1"/>
                <w:sz w:val="28"/>
                <w:szCs w:val="28"/>
                <w14:textFill>
                  <w14:solidFill>
                    <w14:schemeClr w14:val="tx1"/>
                  </w14:solidFill>
                </w14:textFill>
              </w:rPr>
              <w:t xml:space="preserve">в кабинет пользователя </w:t>
            </w:r>
            <w:r>
              <w:rPr>
                <w:rFonts w:ascii="Times New Roman" w:hAnsi="Times New Roman"/>
                <w:bCs/>
                <w:color w:val="000000" w:themeColor="text1"/>
                <w:sz w:val="28"/>
                <w:szCs w:val="28"/>
                <w14:textFill>
                  <w14:solidFill>
                    <w14:schemeClr w14:val="tx1"/>
                  </w14:solidFill>
                </w14:textFill>
              </w:rPr>
              <w:t>в форме электронного документа</w:t>
            </w:r>
            <w:r>
              <w:rPr>
                <w:rFonts w:ascii="Times New Roman" w:hAnsi="Times New Roman"/>
                <w:b/>
                <w:color w:val="000000" w:themeColor="text1"/>
                <w:sz w:val="28"/>
                <w:szCs w:val="28"/>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удостоверенного электронной цифровой подписью</w:t>
            </w:r>
            <w:r>
              <w:rPr>
                <w:rFonts w:ascii="Times New Roman" w:hAnsi="Times New Roman"/>
                <w:b/>
                <w:color w:val="000000" w:themeColor="text1"/>
                <w:sz w:val="28"/>
                <w:szCs w:val="28"/>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 xml:space="preserve">(далее – ЭЦП) </w:t>
            </w:r>
            <w:r>
              <w:rPr>
                <w:rFonts w:ascii="Times New Roman" w:hAnsi="Times New Roman"/>
                <w:b/>
                <w:color w:val="000000" w:themeColor="text1"/>
                <w:sz w:val="28"/>
                <w:szCs w:val="28"/>
                <w14:textFill>
                  <w14:solidFill>
                    <w14:schemeClr w14:val="tx1"/>
                  </w14:solidFill>
                </w14:textFill>
              </w:rPr>
              <w:t>уполномоченного лица услугодателя.</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В случае обращения услугополучателя в Государственную корпорацию за получением уведомления на бумажном носителе, уведомление распечатывается.</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Проверить подлинность результата оказания государственной</w:t>
            </w:r>
            <w:r>
              <w:rPr>
                <w:rFonts w:ascii="Times New Roman" w:hAnsi="Times New Roman"/>
                <w:b/>
                <w:color w:val="000000" w:themeColor="text1"/>
                <w:sz w:val="28"/>
                <w:szCs w:val="28"/>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 xml:space="preserve">услуги </w:t>
            </w:r>
            <w:r>
              <w:rPr>
                <w:rFonts w:ascii="Times New Roman" w:hAnsi="Times New Roman"/>
                <w:b/>
                <w:color w:val="000000" w:themeColor="text1"/>
                <w:sz w:val="28"/>
                <w:szCs w:val="28"/>
                <w14:textFill>
                  <w14:solidFill>
                    <w14:schemeClr w14:val="tx1"/>
                  </w14:solidFill>
                </w14:textFill>
              </w:rPr>
              <w:t xml:space="preserve">можно </w:t>
            </w:r>
            <w:r>
              <w:rPr>
                <w:rFonts w:ascii="Times New Roman" w:hAnsi="Times New Roman"/>
                <w:bCs/>
                <w:color w:val="000000" w:themeColor="text1"/>
                <w:sz w:val="28"/>
                <w:szCs w:val="28"/>
                <w14:textFill>
                  <w14:solidFill>
                    <w14:schemeClr w14:val="tx1"/>
                  </w14:solidFill>
                </w14:textFill>
              </w:rPr>
              <w:t>на портале</w:t>
            </w:r>
            <w:r>
              <w:rPr>
                <w:rFonts w:ascii="Times New Roman" w:hAnsi="Times New Roman"/>
                <w:b/>
                <w:color w:val="000000" w:themeColor="text1"/>
                <w:sz w:val="28"/>
                <w:szCs w:val="28"/>
                <w14:textFill>
                  <w14:solidFill>
                    <w14:schemeClr w14:val="tx1"/>
                  </w14:solidFill>
                </w14:textFill>
              </w:rPr>
              <w:t xml:space="preserve"> www.egov.kz.</w:t>
            </w:r>
          </w:p>
        </w:tc>
        <w:tc>
          <w:tcPr>
            <w:tcW w:w="4923" w:type="dxa"/>
            <w:tcBorders>
              <w:top w:val="single" w:color="000001" w:sz="4" w:space="0"/>
              <w:left w:val="single" w:color="000001" w:sz="4" w:space="0"/>
              <w:bottom w:val="single" w:color="000001" w:sz="4" w:space="0"/>
              <w:right w:val="single" w:color="000001" w:sz="4" w:space="0"/>
            </w:tcBorders>
          </w:tcPr>
          <w:p>
            <w:pPr>
              <w:widowControl/>
              <w:ind w:firstLine="279"/>
              <w:contextualSpacing/>
              <w:jc w:val="both"/>
              <w:rPr>
                <w:rFonts w:ascii="Times New Roman" w:hAnsi="Times New Roman"/>
                <w:b/>
                <w:color w:val="000000" w:themeColor="text1"/>
                <w:sz w:val="28"/>
                <w:szCs w:val="28"/>
                <w14:textFill>
                  <w14:solidFill>
                    <w14:schemeClr w14:val="tx1"/>
                  </w14:solidFill>
                </w14:textFill>
              </w:rPr>
            </w:pPr>
            <w:bookmarkStart w:id="13" w:name="_Hlk157185438"/>
            <w:r>
              <w:rPr>
                <w:rFonts w:ascii="Times New Roman" w:hAnsi="Times New Roman"/>
                <w:b/>
                <w:color w:val="000000" w:themeColor="text1"/>
                <w:sz w:val="28"/>
                <w:szCs w:val="28"/>
                <w14:textFill>
                  <w14:solidFill>
                    <w14:schemeClr w14:val="tx1"/>
                  </w14:solidFill>
                </w14:textFill>
              </w:rPr>
              <w:t>24</w:t>
            </w:r>
            <w:r>
              <w:rPr>
                <w:rFonts w:ascii="Times New Roman" w:hAnsi="Times New Roman"/>
                <w:b/>
                <w:color w:val="auto"/>
                <w:sz w:val="28"/>
                <w:szCs w:val="28"/>
              </w:rPr>
              <w:t>.</w:t>
            </w:r>
            <w:r>
              <w:rPr>
                <w:rFonts w:ascii="Times New Roman" w:hAnsi="Times New Roman"/>
                <w:bCs/>
                <w:color w:val="auto"/>
                <w:sz w:val="28"/>
                <w:szCs w:val="28"/>
              </w:rPr>
              <w:t xml:space="preserve"> Уведомление о результатах оказания государственной услуги  направляется в </w:t>
            </w:r>
            <w:r>
              <w:rPr>
                <w:rFonts w:ascii="Times New Roman" w:hAnsi="Times New Roman"/>
                <w:b/>
                <w:color w:val="auto"/>
                <w:sz w:val="28"/>
                <w:szCs w:val="28"/>
              </w:rPr>
              <w:t xml:space="preserve">личный </w:t>
            </w:r>
            <w:r>
              <w:rPr>
                <w:rFonts w:ascii="Times New Roman" w:hAnsi="Times New Roman"/>
                <w:bCs/>
                <w:color w:val="auto"/>
                <w:sz w:val="28"/>
                <w:szCs w:val="28"/>
              </w:rPr>
              <w:t xml:space="preserve">кабинет </w:t>
            </w:r>
            <w:r>
              <w:rPr>
                <w:rFonts w:ascii="Times New Roman" w:hAnsi="Times New Roman"/>
                <w:b/>
                <w:color w:val="auto"/>
                <w:sz w:val="28"/>
                <w:szCs w:val="28"/>
              </w:rPr>
              <w:t>услугополучателя</w:t>
            </w:r>
            <w:r>
              <w:rPr>
                <w:rFonts w:ascii="Times New Roman" w:hAnsi="Times New Roman"/>
                <w:bCs/>
                <w:color w:val="auto"/>
                <w:sz w:val="28"/>
                <w:szCs w:val="28"/>
              </w:rPr>
              <w:t xml:space="preserve"> в форме электронного документа, удостоверенного  электронной </w:t>
            </w:r>
            <w:r>
              <w:rPr>
                <w:rFonts w:ascii="Times New Roman" w:hAnsi="Times New Roman"/>
                <w:sz w:val="28"/>
                <w:szCs w:val="22"/>
              </w:rPr>
              <w:t>ЭЦП</w:t>
            </w:r>
            <w:r>
              <w:rPr>
                <w:rFonts w:ascii="Times New Roman" w:hAnsi="Times New Roman"/>
                <w:bCs/>
                <w:color w:val="auto"/>
                <w:sz w:val="28"/>
                <w:szCs w:val="28"/>
              </w:rPr>
              <w:t xml:space="preserve"> </w:t>
            </w:r>
            <w:r>
              <w:rPr>
                <w:rFonts w:ascii="Times New Roman" w:hAnsi="Times New Roman"/>
                <w:b/>
                <w:color w:val="000000" w:themeColor="text1"/>
                <w:sz w:val="28"/>
                <w:szCs w:val="28"/>
                <w14:textFill>
                  <w14:solidFill>
                    <w14:schemeClr w14:val="tx1"/>
                  </w14:solidFill>
                </w14:textFill>
              </w:rPr>
              <w:t>руководителя территориального органа либо лица его замещающего.</w:t>
            </w:r>
          </w:p>
          <w:p>
            <w:pPr>
              <w:widowControl/>
              <w:ind w:firstLine="279"/>
              <w:contextualSpacing/>
              <w:jc w:val="both"/>
              <w:rPr>
                <w:rFonts w:ascii="Times New Roman" w:hAnsi="Times New Roman"/>
                <w:b/>
                <w:strike/>
                <w:color w:val="000000" w:themeColor="text1"/>
                <w:sz w:val="28"/>
                <w:szCs w:val="28"/>
                <w:highlight w:val="red"/>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Проверить подлинность результата оказания государственной</w:t>
            </w:r>
            <w:r>
              <w:rPr>
                <w:rFonts w:ascii="Times New Roman" w:hAnsi="Times New Roman"/>
                <w:b/>
                <w:color w:val="000000" w:themeColor="text1"/>
                <w:sz w:val="28"/>
                <w:szCs w:val="28"/>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 xml:space="preserve">услуги </w:t>
            </w:r>
            <w:r>
              <w:rPr>
                <w:rFonts w:ascii="Times New Roman" w:hAnsi="Times New Roman"/>
                <w:b/>
                <w:color w:val="000000" w:themeColor="text1"/>
                <w:sz w:val="28"/>
                <w:szCs w:val="28"/>
                <w14:textFill>
                  <w14:solidFill>
                    <w14:schemeClr w14:val="tx1"/>
                  </w14:solidFill>
                </w14:textFill>
              </w:rPr>
              <w:t xml:space="preserve">возможно </w:t>
            </w:r>
            <w:r>
              <w:rPr>
                <w:rFonts w:ascii="Times New Roman" w:hAnsi="Times New Roman"/>
                <w:bCs/>
                <w:color w:val="000000" w:themeColor="text1"/>
                <w:sz w:val="28"/>
                <w:szCs w:val="28"/>
                <w14:textFill>
                  <w14:solidFill>
                    <w14:schemeClr w14:val="tx1"/>
                  </w14:solidFill>
                </w14:textFill>
              </w:rPr>
              <w:t>на портал</w:t>
            </w:r>
            <w:r>
              <w:rPr>
                <w:rFonts w:ascii="Times New Roman" w:hAnsi="Times New Roman"/>
                <w:b/>
                <w:color w:val="000000" w:themeColor="text1"/>
                <w:sz w:val="28"/>
                <w:szCs w:val="28"/>
                <w14:textFill>
                  <w14:solidFill>
                    <w14:schemeClr w14:val="tx1"/>
                  </w14:solidFill>
                </w14:textFill>
              </w:rPr>
              <w:t>е.</w:t>
            </w:r>
          </w:p>
          <w:bookmarkEnd w:id="13"/>
          <w:p>
            <w:pPr>
              <w:ind w:firstLine="279"/>
              <w:jc w:val="both"/>
              <w:rPr>
                <w:rFonts w:ascii="Times New Roman" w:hAnsi="Times New Roman"/>
                <w:b/>
                <w:color w:val="000000" w:themeColor="text1"/>
                <w:sz w:val="28"/>
                <w:szCs w:val="28"/>
                <w14:textFill>
                  <w14:solidFill>
                    <w14:schemeClr w14:val="tx1"/>
                  </w14:solidFill>
                </w14:textFill>
              </w:rPr>
            </w:pP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Для усовершенствования бизнес-процесса получения иностранных разрешений.</w:t>
            </w:r>
          </w:p>
          <w:p>
            <w:pPr>
              <w:pStyle w:val="2"/>
              <w:ind w:firstLine="601"/>
              <w:jc w:val="both"/>
              <w:rPr>
                <w:rFonts w:ascii="Times New Roman" w:hAnsi="Times New Roman"/>
                <w:b w:val="0"/>
                <w:color w:val="000000" w:themeColor="text1"/>
                <w:sz w:val="24"/>
                <w:szCs w:val="24"/>
                <w14:textFill>
                  <w14:solidFill>
                    <w14:schemeClr w14:val="tx1"/>
                  </w14:solidFill>
                </w14:textFill>
              </w:rPr>
            </w:pPr>
          </w:p>
          <w:p>
            <w:pPr>
              <w:pStyle w:val="2"/>
              <w:ind w:firstLine="601"/>
              <w:jc w:val="both"/>
              <w:rPr>
                <w:rFonts w:ascii="Times New Roman" w:hAnsi="Times New Roman"/>
                <w:b w:val="0"/>
                <w:color w:val="000000" w:themeColor="text1"/>
                <w:sz w:val="24"/>
                <w:szCs w:val="24"/>
                <w14:textFill>
                  <w14:solidFill>
                    <w14:schemeClr w14:val="tx1"/>
                  </w14:solidFill>
                </w14:textFill>
              </w:rPr>
            </w:pPr>
          </w:p>
          <w:p>
            <w:pPr>
              <w:pStyle w:val="2"/>
              <w:ind w:firstLine="601"/>
              <w:jc w:val="both"/>
              <w:rPr>
                <w:rFonts w:ascii="Times New Roman" w:hAnsi="Times New Roman"/>
                <w:b w:val="0"/>
                <w:color w:val="000000" w:themeColor="text1"/>
                <w:sz w:val="24"/>
                <w:szCs w:val="24"/>
                <w14:textFill>
                  <w14:solidFill>
                    <w14:schemeClr w14:val="tx1"/>
                  </w14:solidFill>
                </w14:textFill>
              </w:rPr>
            </w:pPr>
          </w:p>
          <w:p>
            <w:pPr>
              <w:pStyle w:val="2"/>
              <w:ind w:firstLine="601"/>
              <w:jc w:val="both"/>
              <w:rPr>
                <w:rFonts w:ascii="Times New Roman" w:hAnsi="Times New Roman"/>
                <w:b w:val="0"/>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21.</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22</w:t>
            </w: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22. Услугодатель обеспечивает внесение данных о стадии оказания государственной услуги в информационную систему мониторинга оказания государственных услуг в порядке, установленном уполномоченным органом в сфере информатизации.</w:t>
            </w:r>
          </w:p>
          <w:p>
            <w:pPr>
              <w:widowControl/>
              <w:ind w:firstLine="317"/>
              <w:contextualSpacing/>
              <w:jc w:val="both"/>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При оказании государственной услуги посредством государственной информационной системы разрешений и уведомлений, данные о стадии оказания государственной услуги поступают в автоматическом режиме в информационную систему мониторинга оказания государственных услуг.</w:t>
            </w:r>
          </w:p>
          <w:p>
            <w:pPr>
              <w:widowControl/>
              <w:ind w:firstLine="317"/>
              <w:contextualSpacing/>
              <w:jc w:val="both"/>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Уполномоченный орган в области транспорта в течение 3 (трех) рабочих дней после государственной регистрации подзаконного нормативного правового акта, направляет информацию о внесенных изменениях и (или) дополнениях в настоящие Правила, определяющие порядок оказания государственной услуги, услугодателю, оператору информационно-коммуникационной инфраструктуры «электронного правительства» и в Единый контакт-центр.</w:t>
            </w:r>
          </w:p>
        </w:tc>
        <w:tc>
          <w:tcPr>
            <w:tcW w:w="4923"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bCs/>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25.</w:t>
            </w:r>
            <w:r>
              <w:rPr>
                <w:rFonts w:ascii="Times New Roman" w:hAnsi="Times New Roman"/>
                <w:bCs/>
                <w:color w:val="000000" w:themeColor="text1"/>
                <w:sz w:val="28"/>
                <w:szCs w:val="28"/>
                <w14:textFill>
                  <w14:solidFill>
                    <w14:schemeClr w14:val="tx1"/>
                  </w14:solidFill>
                </w14:textFill>
              </w:rPr>
              <w:t xml:space="preserve"> Услугодатель обеспечивает внесение данных о стадии оказания государственной услуги в информационную систему мониторинга оказания государственных услуг в порядке, установленном уполномоченным органом в сфере информатизации.</w:t>
            </w:r>
          </w:p>
          <w:p>
            <w:pPr>
              <w:widowControl/>
              <w:ind w:firstLine="317"/>
              <w:contextualSpacing/>
              <w:jc w:val="both"/>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При оказании государственной услуги посредством государственной информационной системы разрешений и уведомлений, данные о стадии оказания государственной услуги поступают в автоматическом режиме в информационную систему мониторинга оказания государственных услуг.</w:t>
            </w:r>
          </w:p>
          <w:p>
            <w:pPr>
              <w:ind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Уполномоченный орган в области транспорта в течение 3 (трех) рабочих дней после государственной регистрации подзаконного нормативного правового акта, направляет информацию о внесенных изменениях и (или) дополнениях в настоящие Правила, определяющие порядок оказания государственной услуги, услугодателю, оператору информационно-коммуникационной инфраструктуры «электронного правительства» и в Единый контакт-центр.</w:t>
            </w:r>
          </w:p>
        </w:tc>
        <w:tc>
          <w:tcPr>
            <w:tcW w:w="3260" w:type="dxa"/>
            <w:tcBorders>
              <w:top w:val="single" w:color="000001" w:sz="4" w:space="0"/>
              <w:left w:val="single" w:color="000001" w:sz="4" w:space="0"/>
              <w:bottom w:val="single" w:color="000001" w:sz="4" w:space="0"/>
              <w:right w:val="single" w:color="000001" w:sz="4" w:space="0"/>
            </w:tcBorders>
          </w:tcPr>
          <w:p>
            <w:pPr>
              <w:pStyle w:val="2"/>
              <w:ind w:firstLine="601"/>
              <w:jc w:val="both"/>
              <w:rPr>
                <w:rFonts w:ascii="Times New Roman" w:hAnsi="Times New Roman"/>
                <w:b w:val="0"/>
                <w:bCs/>
                <w:color w:val="000000" w:themeColor="text1"/>
                <w:sz w:val="24"/>
                <w:szCs w:val="24"/>
                <w14:textFill>
                  <w14:solidFill>
                    <w14:schemeClr w14:val="tx1"/>
                  </w14:solidFill>
                </w14:textFill>
              </w:rPr>
            </w:pPr>
            <w:r>
              <w:rPr>
                <w:rFonts w:ascii="Times New Roman" w:hAnsi="Times New Roman"/>
                <w:b w:val="0"/>
                <w:bCs/>
                <w:color w:val="000000" w:themeColor="text1"/>
                <w:sz w:val="24"/>
                <w:szCs w:val="24"/>
                <w14:textFill>
                  <w14:solidFill>
                    <w14:schemeClr w14:val="tx1"/>
                  </w14:solidFill>
                </w14:textFill>
              </w:rPr>
              <w:t>В связи с изменением</w:t>
            </w:r>
            <w:r>
              <w:rPr>
                <w:b w:val="0"/>
                <w:bCs/>
                <w:color w:val="000000" w:themeColor="text1"/>
                <w:sz w:val="24"/>
                <w:szCs w:val="24"/>
                <w14:textFill>
                  <w14:solidFill>
                    <w14:schemeClr w14:val="tx1"/>
                  </w14:solidFill>
                </w14:textFill>
              </w:rPr>
              <w:t xml:space="preserve"> нумераций</w:t>
            </w:r>
            <w:r>
              <w:rPr>
                <w:rFonts w:ascii="Times New Roman" w:hAnsi="Times New Roman"/>
                <w:b w:val="0"/>
                <w:bCs/>
                <w:color w:val="000000" w:themeColor="text1"/>
                <w:sz w:val="24"/>
                <w:szCs w:val="24"/>
                <w14:textFill>
                  <w14:solidFill>
                    <w14:schemeClr w14:val="tx1"/>
                  </w14:solidFill>
                </w14:textFill>
              </w:rPr>
              <w:t xml:space="preserve">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22.</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23</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23. Рассмотрение жалобы по вопросам оказания государственных услуг производится вышестоящим административным органом, должностным лицом, уполномоченным органом по оценке и контролю за качеством оказания государственных услуг (далее – орган, рассматривающий жалобу).</w:t>
            </w:r>
          </w:p>
          <w:p>
            <w:pPr>
              <w:pStyle w:val="47"/>
              <w:ind w:firstLine="218" w:firstLineChars="78"/>
              <w:contextualSpacing/>
              <w:jc w:val="both"/>
              <w:rPr>
                <w:sz w:val="28"/>
                <w:szCs w:val="28"/>
                <w:lang w:eastAsia="zh-CN"/>
              </w:rPr>
            </w:pPr>
            <w:r>
              <w:rPr>
                <w:sz w:val="28"/>
                <w:szCs w:val="28"/>
                <w:lang w:eastAsia="zh-CN"/>
              </w:rPr>
              <w:t>Жалоба подается услугодателю и (или) должностному лицу, чье решение, действие (бездействие) обжалуются.</w:t>
            </w:r>
          </w:p>
          <w:p>
            <w:pPr>
              <w:pStyle w:val="47"/>
              <w:ind w:firstLine="218" w:firstLineChars="78"/>
              <w:contextualSpacing/>
              <w:jc w:val="both"/>
              <w:rPr>
                <w:sz w:val="28"/>
                <w:szCs w:val="28"/>
                <w:lang w:eastAsia="zh-CN"/>
              </w:rPr>
            </w:pPr>
            <w:r>
              <w:rPr>
                <w:sz w:val="28"/>
                <w:szCs w:val="28"/>
                <w:lang w:eastAsia="zh-CN"/>
              </w:rPr>
              <w:t>Услугодатель, должностное лицо, чье решение, действие (бездействие) обжалуются, не позднее 3 (трех) рабочих дней со дня поступления жалобы направляют ее и административное дело в орган, рассматривающий жалобу.</w:t>
            </w:r>
          </w:p>
          <w:p>
            <w:pPr>
              <w:pStyle w:val="47"/>
              <w:ind w:firstLine="218" w:firstLineChars="78"/>
              <w:contextualSpacing/>
              <w:jc w:val="both"/>
              <w:rPr>
                <w:sz w:val="28"/>
                <w:szCs w:val="28"/>
                <w:lang w:eastAsia="zh-CN"/>
              </w:rPr>
            </w:pPr>
            <w:r>
              <w:rPr>
                <w:sz w:val="28"/>
                <w:szCs w:val="28"/>
                <w:lang w:eastAsia="zh-CN"/>
              </w:rPr>
              <w:t>При этом услугодатель, должностное лицо, чье решение, действие (бездействие) обжалуются, не направляет жалобу в орган, рассматривающий жалобу, если он в течение 3 (трех) рабочих дней примет решение либо иное административное действие, полностью удовлетворяющие требованиям, указанным в жалобе.</w:t>
            </w:r>
          </w:p>
          <w:p>
            <w:pPr>
              <w:pStyle w:val="47"/>
              <w:ind w:firstLine="218" w:firstLineChars="78"/>
              <w:contextualSpacing/>
              <w:jc w:val="both"/>
              <w:rPr>
                <w:sz w:val="28"/>
                <w:szCs w:val="28"/>
                <w:lang w:eastAsia="zh-CN"/>
              </w:rPr>
            </w:pPr>
            <w:r>
              <w:rPr>
                <w:sz w:val="28"/>
                <w:szCs w:val="28"/>
                <w:lang w:eastAsia="zh-CN"/>
              </w:rPr>
              <w:t>Жалоба услугополучателя, поступившая в адрес услугодателя, в соответствии с </w:t>
            </w:r>
            <w:r>
              <w:fldChar w:fldCharType="begin"/>
            </w:r>
            <w:r>
              <w:instrText xml:space="preserve"> HYPERLINK "http://zan.gov.kz/rus/docs/Z1300000088" \l "z68" </w:instrText>
            </w:r>
            <w:r>
              <w:fldChar w:fldCharType="separate"/>
            </w:r>
            <w:r>
              <w:rPr>
                <w:sz w:val="28"/>
                <w:szCs w:val="28"/>
                <w:lang w:eastAsia="zh-CN"/>
              </w:rPr>
              <w:t>пунктом 2</w:t>
            </w:r>
            <w:r>
              <w:rPr>
                <w:sz w:val="28"/>
                <w:szCs w:val="28"/>
                <w:lang w:eastAsia="zh-CN"/>
              </w:rPr>
              <w:fldChar w:fldCharType="end"/>
            </w:r>
            <w:r>
              <w:rPr>
                <w:sz w:val="28"/>
                <w:szCs w:val="28"/>
                <w:lang w:eastAsia="zh-CN"/>
              </w:rPr>
              <w:t> статьи 25 Закона Республики Казахстан «О государственных услугах», подлежит рассмотрению в течение 5 (пяти) рабочих дней со дня ее регистрации.</w:t>
            </w:r>
          </w:p>
          <w:p>
            <w:pPr>
              <w:pStyle w:val="47"/>
              <w:ind w:firstLine="218" w:firstLineChars="78"/>
              <w:contextualSpacing/>
              <w:jc w:val="both"/>
              <w:rPr>
                <w:sz w:val="28"/>
                <w:szCs w:val="28"/>
                <w:lang w:eastAsia="zh-CN"/>
              </w:rPr>
            </w:pPr>
            <w:r>
              <w:rPr>
                <w:sz w:val="28"/>
                <w:szCs w:val="28"/>
                <w:lang w:eastAsia="zh-CN"/>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pPr>
              <w:pStyle w:val="47"/>
              <w:ind w:firstLine="218" w:firstLineChars="78"/>
              <w:contextualSpacing/>
              <w:jc w:val="both"/>
              <w:rPr>
                <w:bCs/>
                <w:color w:val="000000" w:themeColor="text1"/>
                <w:sz w:val="28"/>
                <w:szCs w:val="28"/>
                <w14:textFill>
                  <w14:solidFill>
                    <w14:schemeClr w14:val="tx1"/>
                  </w14:solidFill>
                </w14:textFill>
              </w:rPr>
            </w:pPr>
            <w:r>
              <w:rPr>
                <w:sz w:val="28"/>
                <w:szCs w:val="28"/>
                <w:lang w:eastAsia="zh-CN"/>
              </w:rPr>
              <w:t>Если иное не предусмотрено законами Республики Казахстан, обращение в суд допускается после обжалования в досудебном порядке, согласно </w:t>
            </w:r>
            <w:r>
              <w:fldChar w:fldCharType="begin"/>
            </w:r>
            <w:r>
              <w:instrText xml:space="preserve"> HYPERLINK "http://zan.gov.kz/rus/docs/K2000000350" \l "z847" </w:instrText>
            </w:r>
            <w:r>
              <w:fldChar w:fldCharType="separate"/>
            </w:r>
            <w:r>
              <w:rPr>
                <w:sz w:val="28"/>
                <w:szCs w:val="28"/>
                <w:lang w:eastAsia="zh-CN"/>
              </w:rPr>
              <w:t>пункту 5</w:t>
            </w:r>
            <w:r>
              <w:rPr>
                <w:sz w:val="28"/>
                <w:szCs w:val="28"/>
                <w:lang w:eastAsia="zh-CN"/>
              </w:rPr>
              <w:fldChar w:fldCharType="end"/>
            </w:r>
            <w:r>
              <w:rPr>
                <w:sz w:val="28"/>
                <w:szCs w:val="28"/>
                <w:lang w:eastAsia="zh-CN"/>
              </w:rPr>
              <w:t> статьи 91 Административного процедурно-процессуального кодекса Республики Казахстан.</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219" w:firstLineChars="78"/>
              <w:contextualSpacing/>
              <w:jc w:val="both"/>
              <w:rPr>
                <w:sz w:val="28"/>
                <w:szCs w:val="28"/>
                <w:lang w:eastAsia="zh-CN"/>
              </w:rPr>
            </w:pPr>
            <w:r>
              <w:rPr>
                <w:b/>
                <w:bCs/>
                <w:sz w:val="28"/>
                <w:szCs w:val="28"/>
                <w:lang w:eastAsia="zh-CN"/>
              </w:rPr>
              <w:t>26.</w:t>
            </w:r>
            <w:r>
              <w:rPr>
                <w:sz w:val="28"/>
                <w:szCs w:val="28"/>
                <w:lang w:eastAsia="zh-CN"/>
              </w:rPr>
              <w:t xml:space="preserve"> Рассмотрение жалобы по вопросам оказания государственных услуг производится вышестоящим административным органом, должностным лицом, уполномоченным органом по оценке и контролю за качеством оказания государственных услуг (далее – орган, рассматривающий жалобу).</w:t>
            </w:r>
          </w:p>
          <w:p>
            <w:pPr>
              <w:pStyle w:val="47"/>
              <w:ind w:firstLine="218" w:firstLineChars="78"/>
              <w:contextualSpacing/>
              <w:jc w:val="both"/>
              <w:rPr>
                <w:sz w:val="28"/>
                <w:szCs w:val="28"/>
                <w:lang w:eastAsia="zh-CN"/>
              </w:rPr>
            </w:pPr>
            <w:r>
              <w:rPr>
                <w:sz w:val="28"/>
                <w:szCs w:val="28"/>
                <w:lang w:eastAsia="zh-CN"/>
              </w:rPr>
              <w:t>Жалоба подается услугодателю и (или) должностному лицу, чье решение, действие (бездействие) обжалуются.</w:t>
            </w:r>
          </w:p>
          <w:p>
            <w:pPr>
              <w:pStyle w:val="47"/>
              <w:ind w:firstLine="218" w:firstLineChars="78"/>
              <w:contextualSpacing/>
              <w:jc w:val="both"/>
              <w:rPr>
                <w:sz w:val="28"/>
                <w:szCs w:val="28"/>
                <w:lang w:eastAsia="zh-CN"/>
              </w:rPr>
            </w:pPr>
            <w:r>
              <w:rPr>
                <w:sz w:val="28"/>
                <w:szCs w:val="28"/>
                <w:lang w:eastAsia="zh-CN"/>
              </w:rPr>
              <w:t>Услугодатель, должностное лицо, чье решение, действие (бездействие) обжалуются, не позднее 3 (трех) рабочих дней со дня поступления жалобы направляют ее и административное дело в орган, рассматривающий жалобу.</w:t>
            </w:r>
          </w:p>
          <w:p>
            <w:pPr>
              <w:pStyle w:val="47"/>
              <w:ind w:firstLine="218" w:firstLineChars="78"/>
              <w:contextualSpacing/>
              <w:jc w:val="both"/>
              <w:rPr>
                <w:sz w:val="28"/>
                <w:szCs w:val="28"/>
                <w:lang w:eastAsia="zh-CN"/>
              </w:rPr>
            </w:pPr>
            <w:r>
              <w:rPr>
                <w:sz w:val="28"/>
                <w:szCs w:val="28"/>
                <w:lang w:eastAsia="zh-CN"/>
              </w:rPr>
              <w:t>При этом услугодатель, должностное лицо, чье решение, действие (бездействие) обжалуются, не направляет жалобу в орган, рассматривающий жалобу, если он в течение 3 (трех) рабочих дней примет решение либо иное административное действие, полностью удовлетворяющие требованиям, указанным в жалобе.</w:t>
            </w:r>
          </w:p>
          <w:p>
            <w:pPr>
              <w:pStyle w:val="47"/>
              <w:ind w:firstLine="218" w:firstLineChars="78"/>
              <w:contextualSpacing/>
              <w:jc w:val="both"/>
              <w:rPr>
                <w:sz w:val="28"/>
                <w:szCs w:val="28"/>
                <w:lang w:eastAsia="zh-CN"/>
              </w:rPr>
            </w:pPr>
            <w:r>
              <w:rPr>
                <w:sz w:val="28"/>
                <w:szCs w:val="28"/>
                <w:lang w:eastAsia="zh-CN"/>
              </w:rPr>
              <w:t>Жалоба услугополучателя, поступившая в адрес услугодателя, в соответствии с </w:t>
            </w:r>
            <w:r>
              <w:fldChar w:fldCharType="begin"/>
            </w:r>
            <w:r>
              <w:instrText xml:space="preserve"> HYPERLINK "http://zan.gov.kz/rus/docs/Z1300000088" \l "z68" </w:instrText>
            </w:r>
            <w:r>
              <w:fldChar w:fldCharType="separate"/>
            </w:r>
            <w:r>
              <w:rPr>
                <w:sz w:val="28"/>
                <w:szCs w:val="28"/>
                <w:lang w:eastAsia="zh-CN"/>
              </w:rPr>
              <w:t>пунктом 2</w:t>
            </w:r>
            <w:r>
              <w:rPr>
                <w:sz w:val="28"/>
                <w:szCs w:val="28"/>
                <w:lang w:eastAsia="zh-CN"/>
              </w:rPr>
              <w:fldChar w:fldCharType="end"/>
            </w:r>
            <w:r>
              <w:rPr>
                <w:sz w:val="28"/>
                <w:szCs w:val="28"/>
                <w:lang w:eastAsia="zh-CN"/>
              </w:rPr>
              <w:t> статьи 25 Закона Республики Казахстан «О государственных услугах», подлежит рассмотрению в течение 5 (пяти) рабочих дней со дня ее регистрации.</w:t>
            </w:r>
          </w:p>
          <w:p>
            <w:pPr>
              <w:pStyle w:val="47"/>
              <w:ind w:firstLine="218" w:firstLineChars="78"/>
              <w:contextualSpacing/>
              <w:jc w:val="both"/>
              <w:rPr>
                <w:sz w:val="28"/>
                <w:szCs w:val="28"/>
                <w:lang w:eastAsia="zh-CN"/>
              </w:rPr>
            </w:pPr>
            <w:r>
              <w:rPr>
                <w:sz w:val="28"/>
                <w:szCs w:val="28"/>
                <w:lang w:eastAsia="zh-CN"/>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pPr>
              <w:pStyle w:val="47"/>
              <w:ind w:firstLine="218" w:firstLineChars="78"/>
              <w:contextualSpacing/>
              <w:jc w:val="both"/>
              <w:rPr>
                <w:b/>
                <w:color w:val="000000" w:themeColor="text1"/>
                <w:sz w:val="28"/>
                <w:szCs w:val="28"/>
                <w14:textFill>
                  <w14:solidFill>
                    <w14:schemeClr w14:val="tx1"/>
                  </w14:solidFill>
                </w14:textFill>
              </w:rPr>
            </w:pPr>
            <w:r>
              <w:rPr>
                <w:sz w:val="28"/>
                <w:szCs w:val="28"/>
                <w:lang w:eastAsia="zh-CN"/>
              </w:rPr>
              <w:t>Если иное не предусмотрено законами Республики Казахстан, обращение в суд допускается после обжалования в досудебном порядке, согласно </w:t>
            </w:r>
            <w:r>
              <w:fldChar w:fldCharType="begin"/>
            </w:r>
            <w:r>
              <w:instrText xml:space="preserve"> HYPERLINK "http://zan.gov.kz/rus/docs/K2000000350" \l "z847" </w:instrText>
            </w:r>
            <w:r>
              <w:fldChar w:fldCharType="separate"/>
            </w:r>
            <w:r>
              <w:rPr>
                <w:sz w:val="28"/>
                <w:szCs w:val="28"/>
                <w:lang w:eastAsia="zh-CN"/>
              </w:rPr>
              <w:t>пункту 5</w:t>
            </w:r>
            <w:r>
              <w:rPr>
                <w:sz w:val="28"/>
                <w:szCs w:val="28"/>
                <w:lang w:eastAsia="zh-CN"/>
              </w:rPr>
              <w:fldChar w:fldCharType="end"/>
            </w:r>
            <w:r>
              <w:rPr>
                <w:sz w:val="28"/>
                <w:szCs w:val="28"/>
                <w:lang w:eastAsia="zh-CN"/>
              </w:rPr>
              <w:t> статьи 91 Административного процедурно-процессуального кодекса Республики Казахстан.</w:t>
            </w:r>
          </w:p>
        </w:tc>
        <w:tc>
          <w:tcPr>
            <w:tcW w:w="3260" w:type="dxa"/>
            <w:tcBorders>
              <w:top w:val="single" w:color="000001" w:sz="4" w:space="0"/>
              <w:left w:val="single" w:color="000001" w:sz="4" w:space="0"/>
              <w:bottom w:val="single" w:color="000001" w:sz="4" w:space="0"/>
              <w:right w:val="single" w:color="000001" w:sz="4" w:space="0"/>
            </w:tcBorders>
          </w:tcPr>
          <w:p>
            <w:pPr>
              <w:pStyle w:val="2"/>
              <w:ind w:firstLine="601"/>
              <w:jc w:val="both"/>
              <w:rPr>
                <w:rFonts w:ascii="Times New Roman" w:hAnsi="Times New Roman"/>
                <w:b w:val="0"/>
                <w:bCs/>
                <w:color w:val="000000" w:themeColor="text1"/>
                <w:sz w:val="24"/>
                <w:szCs w:val="24"/>
                <w14:textFill>
                  <w14:solidFill>
                    <w14:schemeClr w14:val="tx1"/>
                  </w14:solidFill>
                </w14:textFill>
              </w:rPr>
            </w:pPr>
            <w:r>
              <w:rPr>
                <w:rFonts w:ascii="Times New Roman" w:hAnsi="Times New Roman"/>
                <w:b w:val="0"/>
                <w:bCs/>
                <w:color w:val="000000" w:themeColor="text1"/>
                <w:sz w:val="24"/>
                <w:szCs w:val="24"/>
                <w14:textFill>
                  <w14:solidFill>
                    <w14:schemeClr w14:val="tx1"/>
                  </w14:solidFill>
                </w14:textFill>
              </w:rPr>
              <w:t>В связи с изменением</w:t>
            </w:r>
            <w:r>
              <w:rPr>
                <w:b w:val="0"/>
                <w:bCs/>
                <w:color w:val="000000" w:themeColor="text1"/>
                <w:sz w:val="24"/>
                <w:szCs w:val="24"/>
                <w14:textFill>
                  <w14:solidFill>
                    <w14:schemeClr w14:val="tx1"/>
                  </w14:solidFill>
                </w14:textFill>
              </w:rPr>
              <w:t xml:space="preserve"> нумераций</w:t>
            </w:r>
            <w:r>
              <w:rPr>
                <w:rFonts w:ascii="Times New Roman" w:hAnsi="Times New Roman"/>
                <w:b w:val="0"/>
                <w:bCs/>
                <w:color w:val="000000" w:themeColor="text1"/>
                <w:sz w:val="24"/>
                <w:szCs w:val="24"/>
                <w14:textFill>
                  <w14:solidFill>
                    <w14:schemeClr w14:val="tx1"/>
                  </w14:solidFill>
                </w14:textFill>
              </w:rPr>
              <w:t xml:space="preserve">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23.</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24</w:t>
            </w: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24. Полученные иностранные разрешения используются отечественным перевозчиком на автотранспортное средство, указанное в карточках допуска данного отечественного перевозчика, а также на вновь приобретенное и перегоняемое на территорию Республики Казахстан автотранспортное средство.</w:t>
            </w:r>
          </w:p>
          <w:p>
            <w:pPr>
              <w:widowControl/>
              <w:ind w:firstLine="317"/>
              <w:contextualSpacing/>
              <w:jc w:val="both"/>
              <w:rPr>
                <w:rFonts w:ascii="Times New Roman" w:hAnsi="Times New Roman"/>
                <w:bCs/>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Передача отечественным перевозчиком бланков иностранных разрешений другому отечественному перевозчику не допускается.</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Использование отечественным перевозчиком иностранных разрешений на автотранспортные средства,</w:t>
            </w:r>
            <w:r>
              <w:rPr>
                <w:rFonts w:ascii="Times New Roman" w:hAnsi="Times New Roman"/>
                <w:b/>
                <w:color w:val="000000" w:themeColor="text1"/>
                <w:sz w:val="28"/>
                <w:szCs w:val="28"/>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не указанные в карточке</w:t>
            </w:r>
            <w:r>
              <w:rPr>
                <w:rFonts w:ascii="Times New Roman" w:hAnsi="Times New Roman"/>
                <w:b/>
                <w:color w:val="000000" w:themeColor="text1"/>
                <w:sz w:val="28"/>
                <w:szCs w:val="28"/>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допуска данного перевозчика, не допускается, кроме перегоняемых автотранспортных средств.</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При прекращении или приостановлении действии удостоверения допуска с применением иностранного разрешения отечественный перевозчик возвращает полученные иностранные разрешения в территориальный орган по месту их выдачи не позднее 30 календарных дней с момента прекращения или приостановления допуска.</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Передача бланков иностранных разрешений третьим лицам не допускается.</w:t>
            </w:r>
          </w:p>
        </w:tc>
        <w:tc>
          <w:tcPr>
            <w:tcW w:w="4923" w:type="dxa"/>
            <w:tcBorders>
              <w:top w:val="single" w:color="000001" w:sz="4" w:space="0"/>
              <w:left w:val="single" w:color="000001" w:sz="4" w:space="0"/>
              <w:bottom w:val="single" w:color="000001" w:sz="4" w:space="0"/>
              <w:right w:val="single" w:color="000001" w:sz="4" w:space="0"/>
            </w:tcBorders>
          </w:tcPr>
          <w:p>
            <w:pPr>
              <w:widowControl/>
              <w:ind w:firstLine="279"/>
              <w:contextualSpacing/>
              <w:jc w:val="both"/>
              <w:rPr>
                <w:rFonts w:ascii="Times New Roman" w:hAnsi="Times New Roman"/>
                <w:b/>
                <w:color w:val="000000" w:themeColor="text1"/>
                <w:sz w:val="28"/>
                <w:szCs w:val="28"/>
                <w14:textFill>
                  <w14:solidFill>
                    <w14:schemeClr w14:val="tx1"/>
                  </w14:solidFill>
                </w14:textFill>
              </w:rPr>
            </w:pPr>
            <w:bookmarkStart w:id="14" w:name="_Hlk157185581"/>
            <w:r>
              <w:rPr>
                <w:rFonts w:ascii="Times New Roman" w:hAnsi="Times New Roman"/>
                <w:b/>
                <w:bCs/>
                <w:color w:val="000000" w:themeColor="text1"/>
                <w:sz w:val="28"/>
                <w:szCs w:val="28"/>
                <w14:textFill>
                  <w14:solidFill>
                    <w14:schemeClr w14:val="tx1"/>
                  </w14:solidFill>
                </w14:textFill>
              </w:rPr>
              <w:t>27.</w:t>
            </w:r>
            <w:r>
              <w:rPr>
                <w:rFonts w:ascii="Times New Roman" w:hAnsi="Times New Roman"/>
                <w:color w:val="000000" w:themeColor="text1"/>
                <w:sz w:val="28"/>
                <w:szCs w:val="28"/>
                <w14:textFill>
                  <w14:solidFill>
                    <w14:schemeClr w14:val="tx1"/>
                  </w14:solidFill>
                </w14:textFill>
              </w:rPr>
              <w:t xml:space="preserve"> </w:t>
            </w:r>
            <w:bookmarkStart w:id="15" w:name="_Hlk158713616"/>
            <w:r>
              <w:rPr>
                <w:rFonts w:ascii="Times New Roman" w:hAnsi="Times New Roman"/>
                <w:bCs/>
                <w:color w:val="000000" w:themeColor="text1"/>
                <w:sz w:val="28"/>
                <w:szCs w:val="28"/>
                <w14:textFill>
                  <w14:solidFill>
                    <w14:schemeClr w14:val="tx1"/>
                  </w14:solidFill>
                </w14:textFill>
              </w:rPr>
              <w:t>Передача отечественным перевозчиком бланков иностранных разрешений другому отечественному перевозчику не допускается.</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Использование отечественным перевозчиком иностранных разрешений на автотранспортные средства,</w:t>
            </w:r>
            <w:r>
              <w:rPr>
                <w:rFonts w:ascii="Times New Roman" w:hAnsi="Times New Roman"/>
                <w:b/>
                <w:color w:val="000000" w:themeColor="text1"/>
                <w:sz w:val="28"/>
                <w:szCs w:val="28"/>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не указанные в карточке</w:t>
            </w:r>
            <w:r>
              <w:rPr>
                <w:rFonts w:ascii="Times New Roman" w:hAnsi="Times New Roman"/>
                <w:b/>
                <w:color w:val="000000" w:themeColor="text1"/>
                <w:sz w:val="28"/>
                <w:szCs w:val="28"/>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допуска данного перевозчика, не допускается, кроме перегоняемых автотранспортных средств.</w:t>
            </w:r>
          </w:p>
          <w:bookmarkEnd w:id="14"/>
          <w:bookmarkEnd w:id="15"/>
          <w:p>
            <w:pPr>
              <w:widowControl/>
              <w:contextualSpacing/>
              <w:jc w:val="both"/>
              <w:rPr>
                <w:rFonts w:ascii="Times New Roman" w:hAnsi="Times New Roman"/>
                <w:bCs/>
                <w:strike/>
                <w:color w:val="000000" w:themeColor="text1"/>
                <w:sz w:val="28"/>
                <w:szCs w:val="28"/>
                <w14:textFill>
                  <w14:solidFill>
                    <w14:schemeClr w14:val="tx1"/>
                  </w14:solidFill>
                </w14:textFill>
              </w:rPr>
            </w:pP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Уточнение редакции и усовершенствование бизнес-процесса получения иностранных разрешений</w:t>
            </w:r>
          </w:p>
          <w:p>
            <w:pPr>
              <w:pStyle w:val="2"/>
              <w:ind w:firstLine="601"/>
              <w:jc w:val="both"/>
              <w:rPr>
                <w:rFonts w:ascii="Times New Roman" w:hAnsi="Times New Roman"/>
                <w:b w:val="0"/>
                <w:color w:val="000000" w:themeColor="text1"/>
                <w:sz w:val="24"/>
                <w:szCs w:val="24"/>
                <w14:textFill>
                  <w14:solidFill>
                    <w14:schemeClr w14:val="tx1"/>
                  </w14:solidFill>
                </w14:textFill>
              </w:rPr>
            </w:pPr>
            <w:r>
              <w:rPr>
                <w:rFonts w:ascii="Times New Roman" w:hAnsi="Times New Roman"/>
                <w:b w:val="0"/>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7"/>
              </w:numPr>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bookmarkStart w:id="16" w:name="_Hlk158713800"/>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 xml:space="preserve">Новый </w:t>
            </w:r>
          </w:p>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24-1</w:t>
            </w: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Отсутствует</w:t>
            </w:r>
          </w:p>
        </w:tc>
        <w:tc>
          <w:tcPr>
            <w:tcW w:w="4923" w:type="dxa"/>
            <w:tcBorders>
              <w:top w:val="single" w:color="000001" w:sz="4" w:space="0"/>
              <w:left w:val="single" w:color="000001" w:sz="4" w:space="0"/>
              <w:bottom w:val="single" w:color="000001" w:sz="4" w:space="0"/>
              <w:right w:val="single" w:color="000001" w:sz="4" w:space="0"/>
            </w:tcBorders>
          </w:tcPr>
          <w:p>
            <w:pPr>
              <w:widowControl/>
              <w:ind w:firstLine="279"/>
              <w:contextualSpacing/>
              <w:jc w:val="both"/>
              <w:rPr>
                <w:rFonts w:ascii="Times New Roman" w:hAnsi="Times New Roman"/>
                <w:b/>
                <w:color w:val="000000" w:themeColor="text1"/>
                <w:sz w:val="28"/>
                <w:szCs w:val="28"/>
                <w14:textFill>
                  <w14:solidFill>
                    <w14:schemeClr w14:val="tx1"/>
                  </w14:solidFill>
                </w14:textFill>
              </w:rPr>
            </w:pPr>
            <w:bookmarkStart w:id="17" w:name="_Hlk157185600"/>
            <w:r>
              <w:rPr>
                <w:rFonts w:ascii="Times New Roman" w:hAnsi="Times New Roman"/>
                <w:b/>
                <w:color w:val="000000" w:themeColor="text1"/>
                <w:sz w:val="28"/>
                <w:szCs w:val="28"/>
                <w14:textFill>
                  <w14:solidFill>
                    <w14:schemeClr w14:val="tx1"/>
                  </w14:solidFill>
                </w14:textFill>
              </w:rPr>
              <w:t xml:space="preserve">28. </w:t>
            </w:r>
            <w:bookmarkStart w:id="18" w:name="_Hlk158713656"/>
            <w:r>
              <w:rPr>
                <w:rFonts w:ascii="Times New Roman" w:hAnsi="Times New Roman"/>
                <w:b/>
                <w:color w:val="000000" w:themeColor="text1"/>
                <w:sz w:val="28"/>
                <w:szCs w:val="28"/>
                <w14:textFill>
                  <w14:solidFill>
                    <w14:schemeClr w14:val="tx1"/>
                  </w14:solidFill>
                </w14:textFill>
              </w:rPr>
              <w:t xml:space="preserve">Срок выезда автотранспортного средства, на которое оформлены иностранные разрешения с территорий Республики Казахстан через автомобильные пункты пропуска расположенных на Государственной границе Республики Казахстан, за исключением пунктов пропуска,  расположенных между Республикой Казахстан и Китайской Народной Республикой, составляет не более тридцати календарных дней с момента направления уведомления о результатах оказания государственной услуги в личный кабинет пользователя. </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Если указанный в абзаце первом настоящего пункта срок превышает сто календарных дней, иностранные разрешения, оформленные на автотранспортное средство, в ИС учитываются как неиспользованные. </w:t>
            </w:r>
            <w:bookmarkEnd w:id="17"/>
            <w:bookmarkEnd w:id="18"/>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Для усовершенствования бизнес-процесса получения иностранных разрешений.</w:t>
            </w: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bookmarkEnd w:id="16"/>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25.</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Пункт 25</w:t>
            </w:r>
          </w:p>
          <w:p>
            <w:pPr>
              <w:pStyle w:val="4"/>
              <w:keepLines/>
              <w:spacing w:after="0" w:line="240" w:lineRule="auto"/>
              <w:contextualSpacing/>
              <w:jc w:val="both"/>
              <w:rPr>
                <w:rFonts w:ascii="Times New Roman" w:hAnsi="Times New Roman"/>
                <w:color w:val="000000" w:themeColor="text1"/>
                <w:sz w:val="24"/>
                <w14:textFill>
                  <w14:solidFill>
                    <w14:schemeClr w14:val="tx1"/>
                  </w14:solidFill>
                </w14:textFill>
              </w:rPr>
            </w:pP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25. </w:t>
            </w:r>
            <w:r>
              <w:rPr>
                <w:rFonts w:ascii="Times New Roman" w:hAnsi="Times New Roman"/>
                <w:bCs/>
                <w:color w:val="000000" w:themeColor="text1"/>
                <w:sz w:val="28"/>
                <w:szCs w:val="28"/>
                <w14:textFill>
                  <w14:solidFill>
                    <w14:schemeClr w14:val="tx1"/>
                  </w14:solidFill>
                </w14:textFill>
              </w:rPr>
              <w:t>Отечественным перевозчиком</w:t>
            </w:r>
            <w:r>
              <w:rPr>
                <w:rFonts w:ascii="Times New Roman" w:hAnsi="Times New Roman"/>
                <w:b/>
                <w:color w:val="000000" w:themeColor="text1"/>
                <w:sz w:val="28"/>
                <w:szCs w:val="28"/>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иностранные разрешения на нерегулярную перевозку пассажиров и багажа и на перевозку грузов подлежат возврату в территориальный орган по месту их выдачи в физическом виде,</w:t>
            </w:r>
            <w:r>
              <w:rPr>
                <w:rFonts w:ascii="Times New Roman" w:hAnsi="Times New Roman"/>
                <w:b/>
                <w:color w:val="000000" w:themeColor="text1"/>
                <w:sz w:val="28"/>
                <w:szCs w:val="28"/>
                <w14:textFill>
                  <w14:solidFill>
                    <w14:schemeClr w14:val="tx1"/>
                  </w14:solidFill>
                </w14:textFill>
              </w:rPr>
              <w:t xml:space="preserve"> </w:t>
            </w:r>
            <w:r>
              <w:rPr>
                <w:rFonts w:ascii="Times New Roman" w:hAnsi="Times New Roman"/>
                <w:bCs/>
                <w:color w:val="000000" w:themeColor="text1"/>
                <w:sz w:val="28"/>
                <w:szCs w:val="28"/>
                <w14:textFill>
                  <w14:solidFill>
                    <w14:schemeClr w14:val="tx1"/>
                  </w14:solidFill>
                </w14:textFill>
              </w:rPr>
              <w:t>не позднее</w:t>
            </w:r>
            <w:r>
              <w:rPr>
                <w:rFonts w:ascii="Times New Roman" w:hAnsi="Times New Roman"/>
                <w:b/>
                <w:color w:val="000000" w:themeColor="text1"/>
                <w:sz w:val="28"/>
                <w:szCs w:val="28"/>
                <w14:textFill>
                  <w14:solidFill>
                    <w14:schemeClr w14:val="tx1"/>
                  </w14:solidFill>
                </w14:textFill>
              </w:rPr>
              <w:t xml:space="preserve"> ста </w:t>
            </w:r>
            <w:r>
              <w:rPr>
                <w:rFonts w:ascii="Times New Roman" w:hAnsi="Times New Roman"/>
                <w:bCs/>
                <w:color w:val="000000" w:themeColor="text1"/>
                <w:sz w:val="28"/>
                <w:szCs w:val="28"/>
                <w14:textFill>
                  <w14:solidFill>
                    <w14:schemeClr w14:val="tx1"/>
                  </w14:solidFill>
                </w14:textFill>
              </w:rPr>
              <w:t>календарных дней с</w:t>
            </w:r>
            <w:r>
              <w:rPr>
                <w:rFonts w:ascii="Times New Roman" w:hAnsi="Times New Roman"/>
                <w:b/>
                <w:color w:val="000000" w:themeColor="text1"/>
                <w:sz w:val="28"/>
                <w:szCs w:val="28"/>
                <w14:textFill>
                  <w14:solidFill>
                    <w14:schemeClr w14:val="tx1"/>
                  </w14:solidFill>
                </w14:textFill>
              </w:rPr>
              <w:t xml:space="preserve"> момента получения, в независимости от их использования. Возврат иностранного разрешения возможен в электронном виде в соответствии с "Указанием по электронному возврату иностранных разрешений" разрабатываемым уполномоченным органом.</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Отечественными перевозчиками использованные иностранные разрешения возвращаются в физическом виде с подтверждающими выполнение перевозки документами, копий международной товарно-транспортной накладной и сопроводительным письмом в соответствии с требованиями действующего на момент сдачи "Указаний по электронному возврату иностранных разрешений" с указанием даты возврата, номеров иностранных разрешений с приложением данных разрешений.</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При утере иностранного разрешения отечественные перевозчики в письменной форме уведомляют об утере территориальные органы с приложением копии зарегистрированных в органах внутренних дел заявлений или документов, подтверждающих размещение объявлений в средствах массовой информации об утере и недействительности указанных разрешений.</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Срок предоставления в территориальный орган уведомления об утере не должен превышать пятидесяти календарных дней.</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При рассмотрении заявок на получение иностранных разрешений от отечественного перевозчика в разрезе стран и видов заявленное количество иностранных разрешений соразмерно уменьшается на количество иностранных разрешений, утерянных и (или) невозвращенных в установленные настоящими Правилами сроки или возвращенных с нарушением срока, возвращенных с исправлениями (признаками исправления (наличие следов исправления, потертостей) данных о наименовании перевозчика, юридического адреса, марки и государственного номера автотранспортного средства).</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При утере более десяти иностранных разрешений услугодатель приостанавливает действие удостоверения допуска с применением иностранного разрешения на срок двенадцать месяцев, о чем уведомляет перевозчика в течение трех календарных дней с момента принятия решения.</w:t>
            </w:r>
          </w:p>
        </w:tc>
        <w:tc>
          <w:tcPr>
            <w:tcW w:w="4923" w:type="dxa"/>
            <w:tcBorders>
              <w:top w:val="single" w:color="000001" w:sz="4" w:space="0"/>
              <w:left w:val="single" w:color="000001" w:sz="4" w:space="0"/>
              <w:bottom w:val="single" w:color="000001" w:sz="4" w:space="0"/>
              <w:right w:val="single" w:color="000001" w:sz="4" w:space="0"/>
            </w:tcBorders>
          </w:tcPr>
          <w:p>
            <w:pPr>
              <w:widowControl/>
              <w:ind w:firstLine="279"/>
              <w:contextualSpacing/>
              <w:jc w:val="both"/>
              <w:rPr>
                <w:rFonts w:ascii="Times New Roman" w:hAnsi="Times New Roman"/>
                <w:b/>
                <w:color w:val="000000" w:themeColor="text1"/>
                <w:sz w:val="28"/>
                <w:szCs w:val="28"/>
                <w14:textFill>
                  <w14:solidFill>
                    <w14:schemeClr w14:val="tx1"/>
                  </w14:solidFill>
                </w14:textFill>
              </w:rPr>
            </w:pPr>
            <w:bookmarkStart w:id="19" w:name="_Hlk157185620"/>
            <w:r>
              <w:rPr>
                <w:rFonts w:ascii="Times New Roman" w:hAnsi="Times New Roman"/>
                <w:b/>
                <w:color w:val="000000" w:themeColor="text1"/>
                <w:sz w:val="28"/>
                <w:szCs w:val="28"/>
                <w14:textFill>
                  <w14:solidFill>
                    <w14:schemeClr w14:val="tx1"/>
                  </w14:solidFill>
                </w14:textFill>
              </w:rPr>
              <w:t xml:space="preserve">29. </w:t>
            </w:r>
            <w:bookmarkStart w:id="20" w:name="_Hlk158713722"/>
            <w:r>
              <w:rPr>
                <w:rFonts w:ascii="Times New Roman" w:hAnsi="Times New Roman"/>
                <w:color w:val="000000" w:themeColor="text1"/>
                <w:sz w:val="28"/>
                <w:szCs w:val="28"/>
                <w14:textFill>
                  <w14:solidFill>
                    <w14:schemeClr w14:val="tx1"/>
                  </w14:solidFill>
                </w14:textFill>
              </w:rPr>
              <w:t xml:space="preserve">Отечественным перевозчиком </w:t>
            </w:r>
            <w:r>
              <w:rPr>
                <w:rFonts w:ascii="Times New Roman" w:hAnsi="Times New Roman"/>
                <w:b/>
                <w:color w:val="000000" w:themeColor="text1"/>
                <w:sz w:val="28"/>
                <w:szCs w:val="28"/>
                <w14:textFill>
                  <w14:solidFill>
                    <w14:schemeClr w14:val="tx1"/>
                  </w14:solidFill>
                </w14:textFill>
              </w:rPr>
              <w:t>использованные и неиспользованные</w:t>
            </w:r>
            <w:r>
              <w:rPr>
                <w:rFonts w:ascii="Times New Roman" w:hAnsi="Times New Roman"/>
                <w:color w:val="000000" w:themeColor="text1"/>
                <w:sz w:val="28"/>
                <w:szCs w:val="28"/>
                <w14:textFill>
                  <w14:solidFill>
                    <w14:schemeClr w14:val="tx1"/>
                  </w14:solidFill>
                </w14:textFill>
              </w:rPr>
              <w:t xml:space="preserve"> иностранные разрешения на нерегулярную перевозку пассажиров, багажа и грузов подлежат возврату в территориальный орган по месту их выдачи в физическом виде </w:t>
            </w:r>
            <w:r>
              <w:rPr>
                <w:rFonts w:ascii="Times New Roman" w:hAnsi="Times New Roman"/>
                <w:bCs/>
                <w:color w:val="000000" w:themeColor="text1"/>
                <w:sz w:val="28"/>
                <w:szCs w:val="28"/>
                <w14:textFill>
                  <w14:solidFill>
                    <w14:schemeClr w14:val="tx1"/>
                  </w14:solidFill>
                </w14:textFill>
              </w:rPr>
              <w:t>не позднее</w:t>
            </w:r>
            <w:r>
              <w:rPr>
                <w:rFonts w:ascii="Times New Roman" w:hAnsi="Times New Roman"/>
                <w:b/>
                <w:color w:val="000000" w:themeColor="text1"/>
                <w:sz w:val="28"/>
                <w:szCs w:val="28"/>
                <w14:textFill>
                  <w14:solidFill>
                    <w14:schemeClr w14:val="tx1"/>
                  </w14:solidFill>
                </w14:textFill>
              </w:rPr>
              <w:t xml:space="preserve"> 30 (тридцати) </w:t>
            </w:r>
            <w:r>
              <w:rPr>
                <w:rFonts w:ascii="Times New Roman" w:hAnsi="Times New Roman"/>
                <w:bCs/>
                <w:color w:val="000000" w:themeColor="text1"/>
                <w:sz w:val="28"/>
                <w:szCs w:val="28"/>
                <w14:textFill>
                  <w14:solidFill>
                    <w14:schemeClr w14:val="tx1"/>
                  </w14:solidFill>
                </w14:textFill>
              </w:rPr>
              <w:t>календарных дней с</w:t>
            </w:r>
            <w:r>
              <w:rPr>
                <w:rFonts w:ascii="Times New Roman" w:hAnsi="Times New Roman"/>
                <w:b/>
                <w:color w:val="000000" w:themeColor="text1"/>
                <w:sz w:val="28"/>
                <w:szCs w:val="28"/>
                <w14:textFill>
                  <w14:solidFill>
                    <w14:schemeClr w14:val="tx1"/>
                  </w14:solidFill>
                </w14:textFill>
              </w:rPr>
              <w:t xml:space="preserve"> момента въезда автотранспортного средства, на которое оформлены иностранные разрешения на территорию Республики Казахстан через автомобильные пункты пропуска расположенных на Государственной границе Республики Казахстан, за исключением пунктов пропуска,  расположенных между Республикой Казахстан и Китайской Народной Республикой.</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Иностранные разрешения, выдаваемые органами государственных доходов, возврату не подлежат.</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 Утерянные в течение календарного года услугополучателем не более одного иностранные разрешения учитываются ИС как возвращенные.</w:t>
            </w:r>
          </w:p>
          <w:bookmarkEnd w:id="19"/>
          <w:bookmarkEnd w:id="20"/>
          <w:p>
            <w:pPr>
              <w:widowControl/>
              <w:ind w:firstLine="279"/>
              <w:contextualSpacing/>
              <w:jc w:val="both"/>
              <w:rPr>
                <w:rFonts w:ascii="Times New Roman" w:hAnsi="Times New Roman"/>
                <w:b/>
                <w:color w:val="000000" w:themeColor="text1"/>
                <w:sz w:val="28"/>
                <w:szCs w:val="28"/>
                <w14:textFill>
                  <w14:solidFill>
                    <w14:schemeClr w14:val="tx1"/>
                  </w14:solidFill>
                </w14:textFill>
              </w:rPr>
            </w:pP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Для усовершенствования бизнес-процесса получения иностранных разрешений.</w:t>
            </w: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4"/>
                <w14:textFill>
                  <w14:solidFill>
                    <w14:schemeClr w14:val="tx1"/>
                  </w14:solidFill>
                </w14:textFill>
              </w:rPr>
            </w:pPr>
            <w:bookmarkStart w:id="21" w:name="_Hlk158713928"/>
            <w:r>
              <w:rPr>
                <w:rFonts w:ascii="Times New Roman" w:hAnsi="Times New Roman"/>
                <w:color w:val="000000" w:themeColor="text1"/>
                <w:sz w:val="24"/>
                <w14:textFill>
                  <w14:solidFill>
                    <w14:schemeClr w14:val="tx1"/>
                  </w14:solidFill>
                </w14:textFill>
              </w:rPr>
              <w:t>26.</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Пункт 26</w:t>
            </w:r>
          </w:p>
          <w:p>
            <w:pPr>
              <w:pStyle w:val="4"/>
              <w:keepLines/>
              <w:spacing w:after="0" w:line="240" w:lineRule="auto"/>
              <w:contextualSpacing/>
              <w:jc w:val="both"/>
              <w:rPr>
                <w:rFonts w:ascii="Times New Roman" w:hAnsi="Times New Roman"/>
                <w:color w:val="000000" w:themeColor="text1"/>
                <w:sz w:val="24"/>
                <w14:textFill>
                  <w14:solidFill>
                    <w14:schemeClr w14:val="tx1"/>
                  </w14:solidFill>
                </w14:textFill>
              </w:rPr>
            </w:pP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monospace" w:hAnsi="monospace" w:eastAsia="monospace" w:cs="monospace"/>
                <w:sz w:val="13"/>
                <w:szCs w:val="13"/>
                <w:shd w:val="clear" w:color="auto" w:fill="FFFFFF"/>
              </w:rPr>
              <w:t> </w:t>
            </w:r>
            <w:r>
              <w:rPr>
                <w:rFonts w:ascii="Times New Roman" w:hAnsi="Times New Roman"/>
                <w:color w:val="000000" w:themeColor="text1"/>
                <w:sz w:val="28"/>
                <w:szCs w:val="28"/>
                <w14:textFill>
                  <w14:solidFill>
                    <w14:schemeClr w14:val="tx1"/>
                  </w14:solidFill>
                </w14:textFill>
              </w:rPr>
              <w:t>26. Возвращенные иностранные разрешения хранятся в территориальных органах в течение трех лет с момента возврата.</w:t>
            </w:r>
          </w:p>
        </w:tc>
        <w:tc>
          <w:tcPr>
            <w:tcW w:w="4923" w:type="dxa"/>
            <w:tcBorders>
              <w:top w:val="single" w:color="000001" w:sz="4" w:space="0"/>
              <w:left w:val="single" w:color="000001" w:sz="4" w:space="0"/>
              <w:bottom w:val="single" w:color="000001" w:sz="4" w:space="0"/>
              <w:right w:val="single" w:color="000001" w:sz="4" w:space="0"/>
            </w:tcBorders>
          </w:tcPr>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w:t>
            </w:r>
            <w:r>
              <w:rPr>
                <w:rFonts w:ascii="Times New Roman" w:hAnsi="Times New Roman"/>
                <w:b/>
                <w:bCs/>
                <w:color w:val="000000" w:themeColor="text1"/>
                <w:sz w:val="28"/>
                <w:szCs w:val="28"/>
                <w14:textFill>
                  <w14:solidFill>
                    <w14:schemeClr w14:val="tx1"/>
                  </w14:solidFill>
                </w14:textFill>
              </w:rPr>
              <w:t>30.</w:t>
            </w:r>
            <w:r>
              <w:rPr>
                <w:rFonts w:ascii="Times New Roman" w:hAnsi="Times New Roman"/>
                <w:color w:val="000000" w:themeColor="text1"/>
                <w:sz w:val="28"/>
                <w:szCs w:val="28"/>
                <w14:textFill>
                  <w14:solidFill>
                    <w14:schemeClr w14:val="tx1"/>
                  </w14:solidFill>
                </w14:textFill>
              </w:rPr>
              <w:t xml:space="preserve"> Возвращенные иностранные разрешения хранятся в территориальных органах в течение трех лет с момента возврата.</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27.</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Пункт 27</w:t>
            </w: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27. Территориальные органы ведут учет выданных, возвращенных и утерянных иностранных разрешений в разрезе стран.</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Учет возвращенных иностранных разрешений осуществляется в информационной аналитической системе транспортной базы данных и мониторинга динамики безопасности перевозок (далее - ИАС ТБД) и включает в себя следующие сведения:</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1) индивидуальный идентификационный номер или бизнес идентификационный номер;</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2) наименование отечественного перевозчика;</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3) вид разрешения;</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4) срок действия разрешения;</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5) дата возврата разрешения;</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6) номер возвращенного иностранного разрешения.</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В ИАСТБД предусматриваются сведения для внесения данных о возвращенных иностранных разрешениях.</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p>
        </w:tc>
        <w:tc>
          <w:tcPr>
            <w:tcW w:w="4923" w:type="dxa"/>
            <w:tcBorders>
              <w:top w:val="single" w:color="000001" w:sz="4" w:space="0"/>
              <w:left w:val="single" w:color="000001" w:sz="4" w:space="0"/>
              <w:bottom w:val="single" w:color="000001" w:sz="4" w:space="0"/>
              <w:right w:val="single" w:color="000001" w:sz="4" w:space="0"/>
            </w:tcBorders>
          </w:tcPr>
          <w:p>
            <w:pPr>
              <w:widowControl/>
              <w:numPr>
                <w:ilvl w:val="0"/>
                <w:numId w:val="8"/>
              </w:numPr>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В ИС ведется учет:</w:t>
            </w:r>
          </w:p>
          <w:p>
            <w:pPr>
              <w:widowControl/>
              <w:numPr>
                <w:ilvl w:val="0"/>
                <w:numId w:val="9"/>
              </w:numPr>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выданных иностранных разрешений - по их номеру в разрезе перевозчиков;</w:t>
            </w:r>
          </w:p>
          <w:p>
            <w:pPr>
              <w:widowControl/>
              <w:numPr>
                <w:ilvl w:val="0"/>
                <w:numId w:val="9"/>
              </w:numPr>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возвращенных иностранных разрешений – с указанием следующих сведений:</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наименование, индивидуальный идентификационный номер или бизнес идентификационный номер отечественного перевозчика;</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вид, срок действия, дата возврата и номер возвращенного иностранного разрешения;</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номер транзитной декларации (при перевозке грузов в/из территории Республики Казахстан);</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статус транзитной декларации (действительный, недействительный). </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Проверка действительности транзитной декларации осуществляется в ИС уполномоченного органа в сфере таможенного дела;</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государственный регистрационный номерной знак автотранспортного средства (за исключением прицепов и полуприцепов), на которое использовано иностранное разрешение;</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статус иностранного разрешения:</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использовано;</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не использовано; </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исправлено (наличие в иностранном разрешений признаков исправления, подчисток   государственного регистрационного номерного знака, наименования перевозчика, а равно иные изменения иностранного разрешения не позволяющие установить указанные сведения);</w:t>
            </w:r>
          </w:p>
          <w:p>
            <w:pPr>
              <w:widowControl/>
              <w:ind w:firstLine="279"/>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наименование пункта пропуска пересечения автотранспортным средством (въезд/выезд), государственной границы Республики Казахстан при осуществлении перевозки.</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4"/>
                <w14:textFill>
                  <w14:solidFill>
                    <w14:schemeClr w14:val="tx1"/>
                  </w14:solidFill>
                </w14:textFill>
              </w:rPr>
            </w:pPr>
            <w:r>
              <w:rPr>
                <w:rFonts w:ascii="Times New Roman" w:hAnsi="Times New Roman"/>
                <w:color w:val="000000" w:themeColor="text1"/>
                <w:sz w:val="28"/>
                <w:szCs w:val="24"/>
                <w14:textFill>
                  <w14:solidFill>
                    <w14:schemeClr w14:val="tx1"/>
                  </w14:solidFill>
                </w14:textFill>
              </w:rPr>
              <w:t>Для учета использованных иностранных разрешений перевозчиками.</w:t>
            </w: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Транзитная декларация, оформленная на входе и выходе в/из территорию ЕАЭС</w:t>
            </w: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bookmarkEnd w:id="21"/>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28.</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Пункт 28</w:t>
            </w: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28. Территориальные органы по мере поступления заявок от отечественных перевозчиков обеспечивают оказание услуги в установленные сроки с использованием ИАС ТБД, а также внесение в один рабочий день сведений о возвращенных иностранных разрешениях.</w:t>
            </w:r>
          </w:p>
        </w:tc>
        <w:tc>
          <w:tcPr>
            <w:tcW w:w="4923" w:type="dxa"/>
            <w:tcBorders>
              <w:top w:val="single" w:color="000001" w:sz="4" w:space="0"/>
              <w:left w:val="single" w:color="000001" w:sz="4" w:space="0"/>
              <w:bottom w:val="single" w:color="000001" w:sz="4" w:space="0"/>
              <w:right w:val="single" w:color="000001" w:sz="4" w:space="0"/>
            </w:tcBorders>
          </w:tcPr>
          <w:p>
            <w:pPr>
              <w:ind w:firstLine="279"/>
              <w:jc w:val="both"/>
              <w:rPr>
                <w:rFonts w:ascii="Times New Roman" w:hAnsi="Times New Roman"/>
                <w:b/>
                <w:color w:val="000000" w:themeColor="text1"/>
                <w:sz w:val="28"/>
                <w:szCs w:val="28"/>
                <w14:textFill>
                  <w14:solidFill>
                    <w14:schemeClr w14:val="tx1"/>
                  </w14:solidFill>
                </w14:textFill>
              </w:rPr>
            </w:pPr>
            <w:bookmarkStart w:id="22" w:name="_Hlk157185698"/>
            <w:r>
              <w:rPr>
                <w:rFonts w:ascii="Times New Roman" w:hAnsi="Times New Roman"/>
                <w:b/>
                <w:color w:val="000000" w:themeColor="text1"/>
                <w:sz w:val="28"/>
                <w:szCs w:val="28"/>
                <w14:textFill>
                  <w14:solidFill>
                    <w14:schemeClr w14:val="tx1"/>
                  </w14:solidFill>
                </w14:textFill>
              </w:rPr>
              <w:t xml:space="preserve">32. </w:t>
            </w:r>
            <w:bookmarkStart w:id="23" w:name="_Hlk158713997"/>
            <w:r>
              <w:rPr>
                <w:rFonts w:ascii="Times New Roman" w:hAnsi="Times New Roman"/>
                <w:b/>
                <w:color w:val="000000" w:themeColor="text1"/>
                <w:sz w:val="28"/>
                <w:szCs w:val="28"/>
                <w14:textFill>
                  <w14:solidFill>
                    <w14:schemeClr w14:val="tx1"/>
                  </w14:solidFill>
                </w14:textFill>
              </w:rPr>
              <w:t>Возврат иностранных разрешений отечественным перевозчиком в территориальный орган осуществляется через канцелярию территориального органа сопроводительным письмом с указанием сведений предусмотренных в пункте 31 настоящих Правил.</w:t>
            </w:r>
          </w:p>
          <w:p>
            <w:pPr>
              <w:ind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Регистрация сопроводительного письма в информационной системе регистрации общей входящей корреспонденции осуществляется в день поступления (при поступлении после 16.00 часов кроме выходных (суббота и воскресенье) и праздничных дней, регистрация осуществляется следующим рабочим днем).</w:t>
            </w:r>
          </w:p>
          <w:p>
            <w:pPr>
              <w:ind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Территориальный орган вносит сведения о возвращенных иностранных разрешениях в ИС в течение одного рабочего дня со дня регистрации сопроводительного письма о возврате иностранных разрешений в информационной системе регистрации общей входящей корреспонденции. </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В случае несоответствия фактических параметров иностранного разрешения сведениям, указанных в сопроводительном письме, территориальный орган отказывает в приеме возврата иностранных разрешений с указанием мотивированной причины отказа.</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При этом указанные в абзаце четыре настоящего пункта иностранные разрешения, а также неиспользованные иностранные разрешения в ИС учитываются как невозвращенные.</w:t>
            </w:r>
            <w:bookmarkEnd w:id="22"/>
            <w:bookmarkEnd w:id="23"/>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Для учета возвращенных иностранных разрешений перевозчиками.</w:t>
            </w: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tc>
      </w:tr>
      <w:tr>
        <w:tblPrEx>
          <w:tblCellMar>
            <w:top w:w="0" w:type="dxa"/>
            <w:left w:w="108" w:type="dxa"/>
            <w:bottom w:w="0" w:type="dxa"/>
            <w:right w:w="108" w:type="dxa"/>
          </w:tblCellMar>
        </w:tblPrEx>
        <w:trPr>
          <w:trHeight w:val="90" w:hRule="atLeast"/>
        </w:trPr>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8"/>
                <w14:textFill>
                  <w14:solidFill>
                    <w14:schemeClr w14:val="tx1"/>
                  </w14:solidFill>
                </w14:textFill>
              </w:rPr>
            </w:pPr>
            <w:bookmarkStart w:id="24" w:name="_Hlk157185678"/>
            <w:r>
              <w:rPr>
                <w:rFonts w:ascii="Times New Roman" w:hAnsi="Times New Roman"/>
                <w:color w:val="000000" w:themeColor="text1"/>
                <w:sz w:val="28"/>
                <w:szCs w:val="28"/>
                <w14:textFill>
                  <w14:solidFill>
                    <w14:schemeClr w14:val="tx1"/>
                  </w14:solidFill>
                </w14:textFill>
              </w:rPr>
              <w:t>29.</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Пункт 30</w:t>
            </w: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b/>
                <w:bCs/>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30. </w:t>
            </w:r>
            <w:r>
              <w:rPr>
                <w:rFonts w:ascii="Times New Roman" w:hAnsi="Times New Roman"/>
                <w:b/>
                <w:bCs/>
                <w:color w:val="000000" w:themeColor="text1"/>
                <w:sz w:val="28"/>
                <w:szCs w:val="28"/>
                <w14:textFill>
                  <w14:solidFill>
                    <w14:schemeClr w14:val="tx1"/>
                  </w14:solidFill>
                </w14:textFill>
              </w:rPr>
              <w:t xml:space="preserve">При выдаче отечественному перевозчику </w:t>
            </w:r>
            <w:r>
              <w:rPr>
                <w:rFonts w:ascii="Times New Roman" w:hAnsi="Times New Roman"/>
                <w:color w:val="000000" w:themeColor="text1"/>
                <w:sz w:val="28"/>
                <w:szCs w:val="28"/>
                <w14:textFill>
                  <w14:solidFill>
                    <w14:schemeClr w14:val="tx1"/>
                  </w14:solidFill>
                </w14:textFill>
              </w:rPr>
              <w:t xml:space="preserve">иностранного разрешения в соответствующие графы </w:t>
            </w:r>
            <w:r>
              <w:rPr>
                <w:rFonts w:ascii="Times New Roman" w:hAnsi="Times New Roman"/>
                <w:b/>
                <w:bCs/>
                <w:color w:val="000000" w:themeColor="text1"/>
                <w:sz w:val="28"/>
                <w:szCs w:val="28"/>
                <w14:textFill>
                  <w14:solidFill>
                    <w14:schemeClr w14:val="tx1"/>
                  </w14:solidFill>
                </w14:textFill>
              </w:rPr>
              <w:t>бланка проставляется печать (штамп) и подпись лица, выдавшего разрешение.</w:t>
            </w:r>
          </w:p>
          <w:p>
            <w:pPr>
              <w:widowControl/>
              <w:ind w:firstLine="317"/>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Исправления в иностранных разрешениях не допускаются.</w:t>
            </w:r>
          </w:p>
        </w:tc>
        <w:tc>
          <w:tcPr>
            <w:tcW w:w="4923" w:type="dxa"/>
            <w:tcBorders>
              <w:top w:val="single" w:color="000001" w:sz="4" w:space="0"/>
              <w:left w:val="single" w:color="000001" w:sz="4" w:space="0"/>
              <w:bottom w:val="single" w:color="000001" w:sz="4" w:space="0"/>
              <w:right w:val="single" w:color="000001" w:sz="4" w:space="0"/>
            </w:tcBorders>
          </w:tcPr>
          <w:p>
            <w:pPr>
              <w:numPr>
                <w:ilvl w:val="0"/>
                <w:numId w:val="10"/>
              </w:numPr>
              <w:ind w:left="0" w:firstLine="219" w:firstLineChars="78"/>
              <w:jc w:val="both"/>
              <w:rPr>
                <w:rFonts w:ascii="Times New Roman" w:hAnsi="Times New Roman"/>
                <w:b/>
                <w:color w:val="000000" w:themeColor="text1"/>
                <w:sz w:val="28"/>
                <w:szCs w:val="28"/>
                <w14:textFill>
                  <w14:solidFill>
                    <w14:schemeClr w14:val="tx1"/>
                  </w14:solidFill>
                </w14:textFill>
              </w:rPr>
            </w:pPr>
            <w:bookmarkStart w:id="25" w:name="_Hlk157186072"/>
            <w:r>
              <w:rPr>
                <w:rFonts w:ascii="Times New Roman" w:hAnsi="Times New Roman"/>
                <w:b/>
                <w:color w:val="000000" w:themeColor="text1"/>
                <w:sz w:val="28"/>
                <w:szCs w:val="28"/>
                <w14:textFill>
                  <w14:solidFill>
                    <w14:schemeClr w14:val="tx1"/>
                  </w14:solidFill>
                </w14:textFill>
              </w:rPr>
              <w:t xml:space="preserve">Услугодателем при оформлении </w:t>
            </w:r>
            <w:r>
              <w:rPr>
                <w:rFonts w:ascii="Times New Roman" w:hAnsi="Times New Roman"/>
                <w:bCs/>
                <w:color w:val="000000" w:themeColor="text1"/>
                <w:sz w:val="28"/>
                <w:szCs w:val="28"/>
                <w14:textFill>
                  <w14:solidFill>
                    <w14:schemeClr w14:val="tx1"/>
                  </w14:solidFill>
                </w14:textFill>
              </w:rPr>
              <w:t>иностранного разрешения</w:t>
            </w:r>
            <w:r>
              <w:rPr>
                <w:rFonts w:ascii="Times New Roman" w:hAnsi="Times New Roman"/>
                <w:b/>
                <w:color w:val="000000" w:themeColor="text1"/>
                <w:sz w:val="28"/>
                <w:szCs w:val="28"/>
                <w14:textFill>
                  <w14:solidFill>
                    <w14:schemeClr w14:val="tx1"/>
                  </w14:solidFill>
                </w14:textFill>
              </w:rPr>
              <w:t xml:space="preserve"> к выдаче </w:t>
            </w:r>
            <w:r>
              <w:rPr>
                <w:rFonts w:ascii="Times New Roman" w:hAnsi="Times New Roman"/>
                <w:bCs/>
                <w:color w:val="000000" w:themeColor="text1"/>
                <w:sz w:val="28"/>
                <w:szCs w:val="28"/>
                <w14:textFill>
                  <w14:solidFill>
                    <w14:schemeClr w14:val="tx1"/>
                  </w14:solidFill>
                </w14:textFill>
              </w:rPr>
              <w:t>в соответствующие графы</w:t>
            </w:r>
            <w:r>
              <w:rPr>
                <w:rFonts w:ascii="Times New Roman" w:hAnsi="Times New Roman"/>
                <w:b/>
                <w:color w:val="000000" w:themeColor="text1"/>
                <w:sz w:val="28"/>
                <w:szCs w:val="28"/>
                <w14:textFill>
                  <w14:solidFill>
                    <w14:schemeClr w14:val="tx1"/>
                  </w14:solidFill>
                </w14:textFill>
              </w:rPr>
              <w:t xml:space="preserve"> иностранного разрешения записываются (проставляется):</w:t>
            </w:r>
          </w:p>
          <w:p>
            <w:pPr>
              <w:pStyle w:val="175"/>
              <w:numPr>
                <w:ilvl w:val="0"/>
                <w:numId w:val="11"/>
              </w:numPr>
              <w:spacing w:after="0" w:line="240" w:lineRule="auto"/>
              <w:ind w:left="0"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наименование и юридический адрес перевозчика;</w:t>
            </w:r>
          </w:p>
          <w:p>
            <w:pPr>
              <w:pStyle w:val="175"/>
              <w:numPr>
                <w:ilvl w:val="0"/>
                <w:numId w:val="11"/>
              </w:numPr>
              <w:spacing w:after="0" w:line="240" w:lineRule="auto"/>
              <w:ind w:left="0"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дата выдачи и печать территориального органа, выдавшего иностранное разрешение;</w:t>
            </w:r>
          </w:p>
          <w:p>
            <w:pPr>
              <w:pStyle w:val="175"/>
              <w:numPr>
                <w:ilvl w:val="0"/>
                <w:numId w:val="11"/>
              </w:numPr>
              <w:spacing w:after="0" w:line="240" w:lineRule="auto"/>
              <w:ind w:left="0"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подпись руководителя территориального органа либо лица его замещающего.</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Исправление в иностранных разрешениях не допускается</w:t>
            </w:r>
            <w:r>
              <w:rPr>
                <w:rFonts w:ascii="Times New Roman" w:hAnsi="Times New Roman"/>
                <w:b/>
                <w:color w:val="000000" w:themeColor="text1"/>
                <w:sz w:val="28"/>
                <w:szCs w:val="28"/>
                <w14:textFill>
                  <w14:solidFill>
                    <w14:schemeClr w14:val="tx1"/>
                  </w14:solidFill>
                </w14:textFill>
              </w:rPr>
              <w:t>, и такие разрешения учитываются в ИС как невозвращенные.</w:t>
            </w:r>
            <w:bookmarkEnd w:id="25"/>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Данная норма направлена на ориентирование перевозчиков при использовании иностранных разрешений в соответствии с требованими настоящих правил.</w:t>
            </w: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tc>
      </w:tr>
      <w:tr>
        <w:tblPrEx>
          <w:tblCellMar>
            <w:top w:w="0" w:type="dxa"/>
            <w:left w:w="108" w:type="dxa"/>
            <w:bottom w:w="0" w:type="dxa"/>
            <w:right w:w="108" w:type="dxa"/>
          </w:tblCellMar>
        </w:tblPrEx>
        <w:trPr>
          <w:trHeight w:val="688" w:hRule="atLeast"/>
        </w:trPr>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30.</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8"/>
                <w14:textFill>
                  <w14:solidFill>
                    <w14:schemeClr w14:val="tx1"/>
                  </w14:solidFill>
                </w14:textFill>
              </w:rPr>
            </w:pPr>
            <w:bookmarkStart w:id="26" w:name="_Hlk157186153"/>
            <w:r>
              <w:rPr>
                <w:rFonts w:ascii="Times New Roman" w:hAnsi="Times New Roman"/>
                <w:color w:val="000000" w:themeColor="text1"/>
                <w:sz w:val="24"/>
                <w:szCs w:val="24"/>
                <w14:textFill>
                  <w14:solidFill>
                    <w14:schemeClr w14:val="tx1"/>
                  </w14:solidFill>
                </w14:textFill>
              </w:rPr>
              <w:t>Параграф 2-1</w:t>
            </w:r>
            <w:bookmarkEnd w:id="26"/>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Отсутствует </w:t>
            </w:r>
          </w:p>
        </w:tc>
        <w:tc>
          <w:tcPr>
            <w:tcW w:w="4923" w:type="dxa"/>
            <w:tcBorders>
              <w:top w:val="single" w:color="000001" w:sz="4" w:space="0"/>
              <w:left w:val="single" w:color="000001" w:sz="4" w:space="0"/>
              <w:bottom w:val="single" w:color="000001" w:sz="4" w:space="0"/>
              <w:right w:val="single" w:color="000001" w:sz="4" w:space="0"/>
            </w:tcBorders>
          </w:tcPr>
          <w:p>
            <w:pPr>
              <w:ind w:firstLine="279"/>
              <w:jc w:val="both"/>
              <w:rPr>
                <w:rFonts w:ascii="Times New Roman" w:hAnsi="Times New Roman"/>
                <w:bCs/>
                <w:color w:val="000000" w:themeColor="text1"/>
                <w:sz w:val="28"/>
                <w:szCs w:val="28"/>
                <w14:textFill>
                  <w14:solidFill>
                    <w14:schemeClr w14:val="tx1"/>
                  </w14:solidFill>
                </w14:textFill>
              </w:rPr>
            </w:pPr>
            <w:bookmarkStart w:id="27" w:name="_Hlk158714439"/>
            <w:r>
              <w:rPr>
                <w:rFonts w:ascii="Times New Roman" w:hAnsi="Times New Roman"/>
                <w:b/>
                <w:color w:val="000000" w:themeColor="text1"/>
                <w:sz w:val="28"/>
                <w:szCs w:val="28"/>
                <w14:textFill>
                  <w14:solidFill>
                    <w14:schemeClr w14:val="tx1"/>
                  </w14:solidFill>
                </w14:textFill>
              </w:rPr>
              <w:t xml:space="preserve">Параграф 2. </w:t>
            </w:r>
            <w:bookmarkStart w:id="28" w:name="_Hlk157186169"/>
            <w:r>
              <w:rPr>
                <w:rFonts w:ascii="Times New Roman" w:hAnsi="Times New Roman"/>
                <w:b/>
                <w:color w:val="000000" w:themeColor="text1"/>
                <w:sz w:val="28"/>
                <w:szCs w:val="28"/>
                <w14:textFill>
                  <w14:solidFill>
                    <w14:schemeClr w14:val="tx1"/>
                  </w14:solidFill>
                </w14:textFill>
              </w:rPr>
              <w:t>Форс-мажорные обстоятельства</w:t>
            </w:r>
            <w:bookmarkEnd w:id="27"/>
            <w:bookmarkEnd w:id="28"/>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p>
        </w:tc>
      </w:tr>
      <w:bookmarkEnd w:id="24"/>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31.</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4"/>
                <w:szCs w:val="24"/>
                <w14:textFill>
                  <w14:solidFill>
                    <w14:schemeClr w14:val="tx1"/>
                  </w14:solidFill>
                </w14:textFill>
              </w:rPr>
            </w:pPr>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Отсутствует </w:t>
            </w:r>
          </w:p>
        </w:tc>
        <w:tc>
          <w:tcPr>
            <w:tcW w:w="4923" w:type="dxa"/>
            <w:tcBorders>
              <w:top w:val="single" w:color="000001" w:sz="4" w:space="0"/>
              <w:left w:val="single" w:color="000001" w:sz="4" w:space="0"/>
              <w:bottom w:val="single" w:color="000001" w:sz="4" w:space="0"/>
              <w:right w:val="single" w:color="000001" w:sz="4" w:space="0"/>
            </w:tcBorders>
          </w:tcPr>
          <w:p>
            <w:pPr>
              <w:ind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34. </w:t>
            </w:r>
            <w:bookmarkStart w:id="29" w:name="_Hlk158714458"/>
            <w:r>
              <w:rPr>
                <w:rFonts w:ascii="Times New Roman" w:hAnsi="Times New Roman"/>
                <w:b/>
                <w:color w:val="000000" w:themeColor="text1"/>
                <w:sz w:val="28"/>
                <w:szCs w:val="28"/>
                <w14:textFill>
                  <w14:solidFill>
                    <w14:schemeClr w14:val="tx1"/>
                  </w14:solidFill>
                </w14:textFill>
              </w:rPr>
              <w:t xml:space="preserve">Форс-мажорными обстоятельствами в настоящих Правилах признаются: уничтожение иностранного разрешения вследствие возгорания автотранспортного средства, утеря иностранного разрешения либо его изъятие контролирующими органами иностранных государств. </w:t>
            </w:r>
          </w:p>
          <w:p>
            <w:pPr>
              <w:ind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При невозможности возврата иностранного разрешения вследствие форс-мажорных обстоятельств перевозчик </w:t>
            </w:r>
          </w:p>
          <w:p>
            <w:pPr>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в течение тридцати календарных дней со дня их возникновения представляет в территориальный орган следующие подтверждающие документы:</w:t>
            </w:r>
          </w:p>
          <w:p>
            <w:pPr>
              <w:pStyle w:val="175"/>
              <w:numPr>
                <w:ilvl w:val="0"/>
                <w:numId w:val="12"/>
              </w:numPr>
              <w:spacing w:after="0"/>
              <w:ind w:left="0"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при изъятии иностранного разрешения компетентными органами - акт или протокол изъятия;</w:t>
            </w:r>
          </w:p>
          <w:p>
            <w:pPr>
              <w:pStyle w:val="175"/>
              <w:numPr>
                <w:ilvl w:val="0"/>
                <w:numId w:val="12"/>
              </w:numPr>
              <w:spacing w:after="0"/>
              <w:ind w:left="0"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при уничтожении иностранного разрешения вследствие возгорания автотранспортного средства - справка от государственной противопожарной службы Республики Казахстан либо компетентного органа иностранного государства с приложением фотографии автотранспортного средства с фиксацией его государственного регистрационного номерного знака.</w:t>
            </w:r>
          </w:p>
          <w:p>
            <w:pPr>
              <w:widowControl/>
              <w:ind w:firstLine="279"/>
              <w:contextualSpacing/>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xml:space="preserve">Иностранное разрешение, невозвращенное вследствие форс-мажорных событий ИС учитывается как возвращенное без нарушения пункта 29 настоящих Правил. </w:t>
            </w:r>
            <w:bookmarkEnd w:id="29"/>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Данная норма направлена на ориентирование перевозчиков при форс-мажорных обстоятельствах.</w:t>
            </w: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14:textFill>
                  <w14:solidFill>
                    <w14:schemeClr w14:val="tx1"/>
                  </w14:solidFill>
                </w14:textFill>
              </w:rPr>
              <w:t>32.</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Параграф 3</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color w:val="000000" w:themeColor="text1"/>
                <w:sz w:val="28"/>
                <w:szCs w:val="28"/>
                <w14:textFill>
                  <w14:solidFill>
                    <w14:schemeClr w14:val="tx1"/>
                  </w14:solidFill>
                </w14:textFill>
              </w:rPr>
            </w:pPr>
            <w:bookmarkStart w:id="30" w:name="_Hlk157187180"/>
            <w:r>
              <w:rPr>
                <w:rFonts w:ascii="Times New Roman" w:hAnsi="Times New Roman"/>
                <w:b/>
                <w:color w:val="000000" w:themeColor="text1"/>
                <w:sz w:val="28"/>
                <w:szCs w:val="28"/>
                <w14:textFill>
                  <w14:solidFill>
                    <w14:schemeClr w14:val="tx1"/>
                  </w14:solidFill>
                </w14:textFill>
              </w:rPr>
              <w:t>Параграф 3. Выдача отечественным перевозчикам иностранных разрешений на регулярные перевозки пассажиров и багажа сроком действия на один календарный год</w:t>
            </w:r>
            <w:bookmarkEnd w:id="30"/>
          </w:p>
        </w:tc>
        <w:tc>
          <w:tcPr>
            <w:tcW w:w="4923" w:type="dxa"/>
            <w:tcBorders>
              <w:top w:val="single" w:color="000001" w:sz="4" w:space="0"/>
              <w:left w:val="single" w:color="000001" w:sz="4" w:space="0"/>
              <w:bottom w:val="single" w:color="000001" w:sz="4" w:space="0"/>
              <w:right w:val="single" w:color="000001" w:sz="4" w:space="0"/>
            </w:tcBorders>
          </w:tcPr>
          <w:p>
            <w:pPr>
              <w:ind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bookmarkStart w:id="31" w:name="_Hlk157187112"/>
            <w:r>
              <w:rPr>
                <w:rFonts w:ascii="Times New Roman" w:hAnsi="Times New Roman"/>
                <w:color w:val="000000" w:themeColor="text1"/>
                <w:sz w:val="28"/>
                <w:szCs w:val="21"/>
                <w14:textFill>
                  <w14:solidFill>
                    <w14:schemeClr w14:val="tx1"/>
                  </w14:solidFill>
                </w14:textFill>
              </w:rPr>
              <w:t>33.</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bookmarkStart w:id="32" w:name="_Hlk157187258"/>
            <w:r>
              <w:rPr>
                <w:rFonts w:ascii="Times New Roman" w:hAnsi="Times New Roman"/>
                <w:color w:val="000000" w:themeColor="text1"/>
                <w:sz w:val="28"/>
                <w:szCs w:val="21"/>
                <w14:textFill>
                  <w14:solidFill>
                    <w14:schemeClr w14:val="tx1"/>
                  </w14:solidFill>
                </w14:textFill>
              </w:rPr>
              <w:t>Пункт 31</w:t>
            </w:r>
            <w:bookmarkEnd w:id="32"/>
          </w:p>
        </w:tc>
        <w:tc>
          <w:tcPr>
            <w:tcW w:w="4858" w:type="dxa"/>
            <w:tcBorders>
              <w:top w:val="single" w:color="000001" w:sz="4" w:space="0"/>
              <w:left w:val="single" w:color="000001" w:sz="4" w:space="0"/>
              <w:bottom w:val="single" w:color="000001" w:sz="4" w:space="0"/>
              <w:right w:val="single" w:color="000001" w:sz="4" w:space="0"/>
            </w:tcBorders>
          </w:tcPr>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Courier New" w:hAnsi="Courier New" w:cs="Courier New"/>
                <w:color w:val="000000" w:themeColor="text1"/>
                <w:spacing w:val="2"/>
                <w:sz w:val="28"/>
                <w:szCs w:val="28"/>
                <w:shd w:val="clear" w:color="auto" w:fill="FFFFFF"/>
                <w14:textFill>
                  <w14:solidFill>
                    <w14:schemeClr w14:val="tx1"/>
                  </w14:solidFill>
                </w14:textFill>
              </w:rPr>
              <w:t> </w:t>
            </w:r>
            <w:r>
              <w:rPr>
                <w:rFonts w:ascii="Times New Roman" w:hAnsi="Times New Roman"/>
                <w:b/>
                <w:color w:val="000000" w:themeColor="text1"/>
                <w:sz w:val="28"/>
                <w:szCs w:val="28"/>
                <w14:textFill>
                  <w14:solidFill>
                    <w14:schemeClr w14:val="tx1"/>
                  </w14:solidFill>
                </w14:textFill>
              </w:rPr>
              <w:t>31. Оформление и выдачу отечественным перевозчикам иностранных разрешений на регулярные перевозки пассажиров и багажа сроком действия на один календарный год осуществляют территориальные органы.</w:t>
            </w:r>
          </w:p>
        </w:tc>
        <w:tc>
          <w:tcPr>
            <w:tcW w:w="4923" w:type="dxa"/>
            <w:tcBorders>
              <w:top w:val="single" w:color="000001" w:sz="4" w:space="0"/>
              <w:left w:val="single" w:color="000001" w:sz="4" w:space="0"/>
              <w:bottom w:val="single" w:color="000001" w:sz="4" w:space="0"/>
              <w:right w:val="single" w:color="000001" w:sz="4" w:space="0"/>
            </w:tcBorders>
          </w:tcPr>
          <w:p>
            <w:pPr>
              <w:ind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bookmarkEnd w:id="31"/>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34.</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32</w:t>
            </w:r>
          </w:p>
        </w:tc>
        <w:tc>
          <w:tcPr>
            <w:tcW w:w="4858" w:type="dxa"/>
            <w:tcBorders>
              <w:top w:val="single" w:color="000001" w:sz="4" w:space="0"/>
              <w:left w:val="single" w:color="000001" w:sz="4" w:space="0"/>
              <w:bottom w:val="single" w:color="000001" w:sz="4" w:space="0"/>
              <w:right w:val="single" w:color="000001" w:sz="4" w:space="0"/>
            </w:tcBorders>
          </w:tcPr>
          <w:p>
            <w:pPr>
              <w:pStyle w:val="175"/>
              <w:spacing w:after="0" w:line="240" w:lineRule="auto"/>
              <w:ind w:left="0" w:firstLine="560" w:firstLineChars="200"/>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32. Услугополучатели для получения государственной услуги «Выдача разрешения на въезд (выезд) на территорию (с территории) иностранного государства перевозчикам Республики Казахстан, осуществляющим регулярные автомобильные перевозки пассажиров и багажа в международном сообщении» направляют в территориальные органы через Государственную корпорацию либо портал заявление на получение иностранных разрешений на регулярные перевозки пассажиров и багажа сроком действия на один календарный год (далее – заявление на выдачу иностранного разрешения на регулярные перевозки пассажиров и багажа сроком действия на один календарный год) по форме, согласно </w:t>
            </w:r>
            <w:r>
              <w:fldChar w:fldCharType="begin"/>
            </w:r>
            <w:r>
              <w:instrText xml:space="preserve"> HYPERLINK "http://adilet.zan.kz/rus/docs/V1500011704" \l "z279" </w:instrText>
            </w:r>
            <w:r>
              <w:fldChar w:fldCharType="separate"/>
            </w:r>
            <w:r>
              <w:rPr>
                <w:rFonts w:ascii="Times New Roman" w:hAnsi="Times New Roman"/>
                <w:b/>
                <w:color w:val="000000" w:themeColor="text1"/>
                <w:sz w:val="28"/>
                <w:szCs w:val="28"/>
                <w14:textFill>
                  <w14:solidFill>
                    <w14:schemeClr w14:val="tx1"/>
                  </w14:solidFill>
                </w14:textFill>
              </w:rPr>
              <w:t>приложению 4</w:t>
            </w:r>
            <w:r>
              <w:rPr>
                <w:rFonts w:ascii="Times New Roman" w:hAnsi="Times New Roman"/>
                <w:b/>
                <w:color w:val="000000" w:themeColor="text1"/>
                <w:sz w:val="28"/>
                <w:szCs w:val="28"/>
                <w14:textFill>
                  <w14:solidFill>
                    <w14:schemeClr w14:val="tx1"/>
                  </w14:solidFill>
                </w14:textFill>
              </w:rPr>
              <w:fldChar w:fldCharType="end"/>
            </w:r>
            <w:r>
              <w:rPr>
                <w:rFonts w:ascii="Times New Roman" w:hAnsi="Times New Roman"/>
                <w:b/>
                <w:color w:val="000000" w:themeColor="text1"/>
                <w:sz w:val="28"/>
                <w:szCs w:val="28"/>
                <w14:textFill>
                  <w14:solidFill>
                    <w14:schemeClr w14:val="tx1"/>
                  </w14:solidFill>
                </w14:textFill>
              </w:rPr>
              <w:t> к настоящим Правилам.</w:t>
            </w:r>
          </w:p>
          <w:p>
            <w:pPr>
              <w:pStyle w:val="175"/>
              <w:numPr>
                <w:ilvl w:val="0"/>
                <w:numId w:val="11"/>
              </w:numPr>
              <w:spacing w:after="0" w:line="240" w:lineRule="auto"/>
              <w:ind w:left="0"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Перечень основных требований к оказанию государственной услуги, 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 изложены в перечне основных требований к оказанию государственной услуги "Выдача разрешения на въезд (выезд) на территорию (с территории) иностранного государства перевозчикам Республики Казахстан, осуществляющим регулярные автомобильные перевозки пассажиров и багажа в международном сообщении" согласно </w:t>
            </w:r>
            <w:r>
              <w:fldChar w:fldCharType="begin"/>
            </w:r>
            <w:r>
              <w:instrText xml:space="preserve"> HYPERLINK "http://adilet.zan.kz/rus/docs/V1500011704" \l "z281" </w:instrText>
            </w:r>
            <w:r>
              <w:fldChar w:fldCharType="separate"/>
            </w:r>
            <w:r>
              <w:rPr>
                <w:rFonts w:ascii="Times New Roman" w:hAnsi="Times New Roman"/>
                <w:b/>
                <w:color w:val="000000" w:themeColor="text1"/>
                <w:sz w:val="28"/>
                <w:szCs w:val="28"/>
                <w14:textFill>
                  <w14:solidFill>
                    <w14:schemeClr w14:val="tx1"/>
                  </w14:solidFill>
                </w14:textFill>
              </w:rPr>
              <w:t>приложению 5</w:t>
            </w:r>
            <w:r>
              <w:rPr>
                <w:rFonts w:ascii="Times New Roman" w:hAnsi="Times New Roman"/>
                <w:b/>
                <w:color w:val="000000" w:themeColor="text1"/>
                <w:sz w:val="28"/>
                <w:szCs w:val="28"/>
                <w14:textFill>
                  <w14:solidFill>
                    <w14:schemeClr w14:val="tx1"/>
                  </w14:solidFill>
                </w14:textFill>
              </w:rPr>
              <w:fldChar w:fldCharType="end"/>
            </w:r>
            <w:r>
              <w:rPr>
                <w:rFonts w:ascii="Times New Roman" w:hAnsi="Times New Roman"/>
                <w:b/>
                <w:color w:val="000000" w:themeColor="text1"/>
                <w:sz w:val="28"/>
                <w:szCs w:val="28"/>
                <w14:textFill>
                  <w14:solidFill>
                    <w14:schemeClr w14:val="tx1"/>
                  </w14:solidFill>
                </w14:textFill>
              </w:rPr>
              <w:t> к настоящим Правилам.</w:t>
            </w:r>
          </w:p>
          <w:p>
            <w:pPr>
              <w:pStyle w:val="175"/>
              <w:numPr>
                <w:ilvl w:val="0"/>
                <w:numId w:val="11"/>
              </w:numPr>
              <w:spacing w:after="0" w:line="240" w:lineRule="auto"/>
              <w:ind w:left="0"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При обращении через:</w:t>
            </w:r>
          </w:p>
          <w:p>
            <w:pPr>
              <w:pStyle w:val="175"/>
              <w:numPr>
                <w:ilvl w:val="0"/>
                <w:numId w:val="11"/>
              </w:numPr>
              <w:spacing w:after="0" w:line="240" w:lineRule="auto"/>
              <w:ind w:left="0"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1) Государственную корпорацию:</w:t>
            </w:r>
          </w:p>
          <w:p>
            <w:pPr>
              <w:pStyle w:val="175"/>
              <w:numPr>
                <w:ilvl w:val="0"/>
                <w:numId w:val="11"/>
              </w:numPr>
              <w:spacing w:after="0" w:line="240" w:lineRule="auto"/>
              <w:ind w:left="0"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представляется документ, удостоверяющий личность, либо электронный документ из сервиса цифровых документов (для идентификации);</w:t>
            </w:r>
          </w:p>
          <w:p>
            <w:pPr>
              <w:pStyle w:val="175"/>
              <w:numPr>
                <w:ilvl w:val="0"/>
                <w:numId w:val="11"/>
              </w:numPr>
              <w:spacing w:after="0" w:line="240" w:lineRule="auto"/>
              <w:ind w:left="0"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копия договора о совместной деятельности с иностранным перевозчиком.</w:t>
            </w:r>
          </w:p>
          <w:p>
            <w:pPr>
              <w:pStyle w:val="175"/>
              <w:numPr>
                <w:ilvl w:val="0"/>
                <w:numId w:val="11"/>
              </w:numPr>
              <w:spacing w:after="0" w:line="240" w:lineRule="auto"/>
              <w:ind w:left="0"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Заявление на выдачу иностранного разрешения на регулярные перевозки пассажиров и багажа сроком действия на один календарный год регистрируется в информационной системе «Интегрированная информационная система для Центров обслуживания населения» и услугополучателю выдается расписка о приеме соответствующих документов с указанием номера и даты приема документов и даты получения результата государственной услуги.</w:t>
            </w:r>
          </w:p>
          <w:p>
            <w:pPr>
              <w:pStyle w:val="175"/>
              <w:numPr>
                <w:ilvl w:val="0"/>
                <w:numId w:val="11"/>
              </w:numPr>
              <w:spacing w:after="0" w:line="240" w:lineRule="auto"/>
              <w:ind w:left="0"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День приема не входит в срок оказания государственной услуги.</w:t>
            </w:r>
          </w:p>
          <w:p>
            <w:pPr>
              <w:pStyle w:val="175"/>
              <w:numPr>
                <w:ilvl w:val="0"/>
                <w:numId w:val="11"/>
              </w:numPr>
              <w:spacing w:after="0" w:line="240" w:lineRule="auto"/>
              <w:ind w:left="0"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При установлении факта неполноты представленных документов, и (или) документов с истекшим сроком действия, работник Государственной корпорации отказывает в приеме заявления;</w:t>
            </w:r>
          </w:p>
          <w:p>
            <w:pPr>
              <w:pStyle w:val="175"/>
              <w:numPr>
                <w:ilvl w:val="0"/>
                <w:numId w:val="11"/>
              </w:numPr>
              <w:spacing w:after="0" w:line="240" w:lineRule="auto"/>
              <w:ind w:left="0"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2) портал:</w:t>
            </w:r>
          </w:p>
          <w:p>
            <w:pPr>
              <w:pStyle w:val="175"/>
              <w:numPr>
                <w:ilvl w:val="0"/>
                <w:numId w:val="11"/>
              </w:numPr>
              <w:spacing w:after="0" w:line="240" w:lineRule="auto"/>
              <w:ind w:left="0"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направляется запрос на портале в форме электронного документа, подписанный электронной цифровой подписью (далее – ЭЦП) услугополучателя.</w:t>
            </w:r>
          </w:p>
          <w:p>
            <w:pPr>
              <w:pStyle w:val="175"/>
              <w:numPr>
                <w:ilvl w:val="0"/>
                <w:numId w:val="11"/>
              </w:numPr>
              <w:spacing w:after="0" w:line="240" w:lineRule="auto"/>
              <w:ind w:left="0"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В «личном кабинете» услугополучателя отображается статус о принятии запроса для оказания государственной услуги с указанием адреса и даты получения результата государственной услуги.</w:t>
            </w:r>
          </w:p>
          <w:p>
            <w:pPr>
              <w:pStyle w:val="175"/>
              <w:numPr>
                <w:ilvl w:val="0"/>
                <w:numId w:val="11"/>
              </w:numPr>
              <w:spacing w:after="0" w:line="240" w:lineRule="auto"/>
              <w:ind w:left="0"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Отечественный перевозчик обеспечивает полноту и достоверность сведений в заявлении и предоставляемых документах.</w:t>
            </w:r>
          </w:p>
          <w:p>
            <w:pPr>
              <w:pStyle w:val="175"/>
              <w:numPr>
                <w:ilvl w:val="0"/>
                <w:numId w:val="11"/>
              </w:numPr>
              <w:spacing w:after="0" w:line="240" w:lineRule="auto"/>
              <w:ind w:left="0"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Услугодатель в течение двух рабочих дней с момента получения через портал документов заявителя проверяет полноту представленных документов согласно перечню, предусмотренному пунктом 8 Перечня основных требований к оказанию государственной услуги «Выдача разрешения на въезд (выезд) на территорию (с территории) иностранного государства перевозчикам Республики Казахстан, осуществляющим регулярные автомобильные перевозки пассажиров и багажа в международном сообщении».</w:t>
            </w:r>
          </w:p>
          <w:p>
            <w:pPr>
              <w:widowControl/>
              <w:ind w:firstLine="317"/>
              <w:contextualSpacing/>
              <w:jc w:val="both"/>
              <w:rPr>
                <w:rFonts w:ascii="Times New Roman" w:hAnsi="Times New Roman"/>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При установлении факта неполноты представленных документов, и (или) документов с истекшим сроком действия услугодатель в указанные сроки дает мотивированный отказ в дальнейшем рассмотрении заявления.</w:t>
            </w:r>
          </w:p>
        </w:tc>
        <w:tc>
          <w:tcPr>
            <w:tcW w:w="4923" w:type="dxa"/>
            <w:tcBorders>
              <w:top w:val="single" w:color="000001" w:sz="4" w:space="0"/>
              <w:left w:val="single" w:color="000001" w:sz="4" w:space="0"/>
              <w:bottom w:val="single" w:color="000001" w:sz="4" w:space="0"/>
              <w:right w:val="single" w:color="000001" w:sz="4" w:space="0"/>
            </w:tcBorders>
          </w:tcPr>
          <w:p>
            <w:pPr>
              <w:ind w:left="166"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35.</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33</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33. Территориальными органами отечественным перевозчикам иностранные разрешения на регулярные перевозки пассажиров и багажа сроком действия на один календарный год выдаются при:</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1) наличии копии договора о совместной деятельности с иностранным перевозчиком;</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2) наличии лицензии на право занятия деятельностью по нерегулярной перевозке пассажиров автобусами, микроавтобусами в междугородном межобластном, межрайонном (междугородном внутриобластном) и международном сообщениях, а также регулярной перевозке пассажиров автобусами, микроавтобусами в международном сообщении (при осуществлении регулярных перевозок пассажиров и багажа в международном сообщении);</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3) распределений иностранных разрешений на регулярные перевозки пассажиров и багажа сроком действия на один календарный год системой автоматического распределения иностранных разрешений;</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4) уплате суммы сбора и предоставлений сведений о марке и государственном номере автотранспортного средства для внесения в соответствующие графы иностранного разрешения в течение пяти рабочих дней со дня направления отечественному перевозчику уведомления.</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Сведения о документах, удостоверяющих личность, о государственной регистрации (перерегистрации) юридического лица, правоустанавливающих документах на движимое имущество, лицензии на право занятия деятельностью по нерегулярной перевозке пассажиров автобусами, микроавтобусами в междугородном межобластном, межрайонном (междугородном внутриобластном) и международном сообщениях, а также регулярной перевозке пассажиров автобусами, микроавтобусами в международном сообщении (при осуществлении регулярных перевозок пассажиров и багажа в международном сообщении), документе подтверждающем оплату в бюджет суммы сбора за выезд с территории Республики Казахстан отечественных автотранспортных средств, осуществляющих регулярные перевозки пассажиров и багажа в международном сообщении ПШЭП, услугодатель или работник Государственной корпорации получает из соответствующих государственных информационных систем через шлюз «электронного правительства».</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Истребование от услугополучателей документов, которые могут быть получены из информационных систем, не допускается.</w:t>
            </w:r>
          </w:p>
          <w:p>
            <w:pPr>
              <w:ind w:firstLine="317"/>
              <w:jc w:val="both"/>
              <w:rPr>
                <w:rFonts w:ascii="Times New Roman" w:hAnsi="Times New Roman"/>
                <w:color w:val="000000" w:themeColor="text1"/>
                <w:sz w:val="28"/>
                <w:szCs w:val="28"/>
                <w14:textFill>
                  <w14:solidFill>
                    <w14:schemeClr w14:val="tx1"/>
                  </w14:solidFill>
                </w14:textFill>
              </w:rPr>
            </w:pPr>
          </w:p>
        </w:tc>
        <w:tc>
          <w:tcPr>
            <w:tcW w:w="4923" w:type="dxa"/>
            <w:tcBorders>
              <w:top w:val="single" w:color="000001" w:sz="4" w:space="0"/>
              <w:left w:val="single" w:color="000001" w:sz="4" w:space="0"/>
              <w:bottom w:val="single" w:color="000001" w:sz="4" w:space="0"/>
              <w:right w:val="single" w:color="000001" w:sz="4" w:space="0"/>
            </w:tcBorders>
          </w:tcPr>
          <w:p>
            <w:pPr>
              <w:ind w:left="166"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36.</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34</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34. При представлении услугополучателем полного пакета документов, документов с истекшим сроком действия или отсутствия сведений, необходимых для оказания государственной услуги согласно перечню, предусмотренному пунктом 8 Перечня основных требований к оказанию государственной услуги "Выдача разрешения на въезд (выезд) на территорию (с территории) иностранного государства перевозчикам Республики Казахстан, осуществляющим регулярные автомобильные перевозки пассажиров и багажа в международном сообщении", рассмотрение заявления на выдачу иностранного разрешения на регулярные перевозки пассажиров и багажа сроком действия на один календарный год, а также расчет количества выдаваемых иностранных разрешений на регулярные перевозки пассажиров и багажа сроком действия на один календарный год осуществляются с использованием системы автоматического распределения иностранных бланков разрешений с учетом количества подвижного состава, используемых, утерянных, невозвращенных, возвращенных с нарушением сроков иностранных разрешений.</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Системой автоматического распределения бланков не учитываются автобусы, микроавтобусы не прошедших обязательный технический осмотр.</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По результатам рассмотрения представленных документов, услугополучетелю направляется уведомление для оплаты суммы сбора за выезд с территории Республики Казахстан отечественных автотранспортных средств, осуществляющих регулярные перевозки пассажиров и багажа в международном сообщении (далее – уведомление) либо мотивированный ответ об отказе в оказании государственной услуги по основаниям согласно перечню, предусмотренному пунктом 9 Перечня основных требований к оказанию государственной услуги "Выдача разрешения на въезд (выезд) на территорию (с территории) иностранного государства перевозчикам Республики Казахстан, осуществляющим регулярные автомобильные перевозки пассажиров и багажа в международном сообщении".</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Срок рассмотрения документов и выдача уведомления для оплаты суммы сбора за выезд с территории Республики Казахстан отечественных автотранспортных средств, осуществляющих перевозку пассажиров и грузов в международном сообщении (далее – сумма сбора) составляет 2 (два) рабочих дня.</w:t>
            </w:r>
          </w:p>
          <w:p>
            <w:pPr>
              <w:pStyle w:val="175"/>
              <w:numPr>
                <w:ilvl w:val="0"/>
                <w:numId w:val="11"/>
              </w:numPr>
              <w:spacing w:after="0" w:line="240" w:lineRule="auto"/>
              <w:ind w:left="0"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Сумма сбора подлежит оплате по результатам определения количества одобренных иностранных разрешении.</w:t>
            </w:r>
          </w:p>
        </w:tc>
        <w:tc>
          <w:tcPr>
            <w:tcW w:w="4923" w:type="dxa"/>
            <w:tcBorders>
              <w:top w:val="single" w:color="000001" w:sz="4" w:space="0"/>
              <w:left w:val="single" w:color="000001" w:sz="4" w:space="0"/>
              <w:bottom w:val="single" w:color="000001" w:sz="4" w:space="0"/>
              <w:right w:val="single" w:color="000001" w:sz="4" w:space="0"/>
            </w:tcBorders>
          </w:tcPr>
          <w:p>
            <w:pPr>
              <w:ind w:left="166"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37.</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35</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35. Выдача бланков иностранных разрешений отечественным перевозчикам осуществляется (с момента поступления услугодателю в течение пяти рабочих дней платежного документа, подтверждающего оплату суммы сбора в республиканский бюджет) в срок 1 (один) рабочий день со дня поступления в территориальный орган платежного документа об уплате суммы сбора.</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При обращении услугополучателя через портал уведомление о результатах оказания государственной услуги (далее – уведомление) направляется в кабинет пользователя в форме электронного документа, удостоверенного электронной цифровой подписью (далее – ЭЦП) уполномоченного лица услугодателя.</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В случае обращения услугополучателя в Государственную корпорацию за получением уведомления на бумажном носителе, уведомление распечатывается.</w:t>
            </w:r>
          </w:p>
          <w:p>
            <w:pPr>
              <w:pStyle w:val="175"/>
              <w:widowControl w:val="0"/>
              <w:spacing w:after="0" w:line="240" w:lineRule="auto"/>
              <w:ind w:left="136"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Проверить подлинность результата оказания государственной услуги можно на портале www.egov.kz.</w:t>
            </w:r>
          </w:p>
        </w:tc>
        <w:tc>
          <w:tcPr>
            <w:tcW w:w="4923" w:type="dxa"/>
            <w:tcBorders>
              <w:top w:val="single" w:color="000001" w:sz="4" w:space="0"/>
              <w:left w:val="single" w:color="000001" w:sz="4" w:space="0"/>
              <w:bottom w:val="single" w:color="000001" w:sz="4" w:space="0"/>
              <w:right w:val="single" w:color="000001" w:sz="4" w:space="0"/>
            </w:tcBorders>
          </w:tcPr>
          <w:p>
            <w:pPr>
              <w:ind w:left="166"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38.</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36</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36. Услугодатель обеспечивает внесение данных о стадии оказания государственной услуги в информационную систему мониторинга оказания государственных услуг в порядке, установленном уполномоченным органом в сфере информатизации.</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При оказании государственной услуги посредством государственной информационной системы разрешений и уведомлений, данные о стадии оказания государственной услуги поступают в автоматическом режиме в информационную систему мониторинга оказания государственных услуг.</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Уполномоченный орган в области транспорта в течение 3 (трех) рабочих дней после государственной регистрации подзаконного нормативного правового акта, направляет информацию о внесенных изменениях и (или) нениях в настоящие Правила, определяющие порядок оказания государственной услуги, услугодателю, оператору информационно-коммуникационной инфраструктуры "электронного правительства" и в Единый контакт-центр.</w:t>
            </w:r>
          </w:p>
          <w:p>
            <w:pPr>
              <w:ind w:firstLine="317"/>
              <w:jc w:val="both"/>
              <w:rPr>
                <w:rFonts w:ascii="Times New Roman" w:hAnsi="Times New Roman"/>
                <w:b/>
                <w:color w:val="000000" w:themeColor="text1"/>
                <w:sz w:val="28"/>
                <w:szCs w:val="28"/>
                <w14:textFill>
                  <w14:solidFill>
                    <w14:schemeClr w14:val="tx1"/>
                  </w14:solidFill>
                </w14:textFill>
              </w:rPr>
            </w:pPr>
          </w:p>
        </w:tc>
        <w:tc>
          <w:tcPr>
            <w:tcW w:w="4923" w:type="dxa"/>
            <w:tcBorders>
              <w:top w:val="single" w:color="000001" w:sz="4" w:space="0"/>
              <w:left w:val="single" w:color="000001" w:sz="4" w:space="0"/>
              <w:bottom w:val="single" w:color="000001" w:sz="4" w:space="0"/>
              <w:right w:val="single" w:color="000001" w:sz="4" w:space="0"/>
            </w:tcBorders>
          </w:tcPr>
          <w:p>
            <w:pPr>
              <w:ind w:left="166" w:firstLine="279"/>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39.</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37</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37. Рассмотрение жалобы по вопросам оказания государственных услуг производится вышестоящим административным органом, должностным лицом, уполномоченным органом по оценке и контролю за качеством оказания государственных услуг (далее – орган, рассматривающий жалобу).</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Жалоба подается услугодателю и (или) должностному лицу, чье решение, действие (бездействие) обжалуются.</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Услугодатель, должностное лицо, чье решение, действие (бездействие) обжалуются, не позднее 3 (трех) рабочих дней со дня поступления жалобы направляют ее и административное дело в орган, рассматривающий жалобу.</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При этом услугодатель, должностное лицо, чье решение, действие (бездействие) обжалуются, не направляет жалобу в орган, рассматривающий жалобу, если он в течение 3 (трех) рабочих дней примет решение либо иное административное действие, полностью удовлетворяющие требованиям, указанным в жалобе.</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Жалоба услугополучателя, поступившая в адрес услугодателя, в соответствии с </w:t>
            </w:r>
            <w:r>
              <w:fldChar w:fldCharType="begin"/>
            </w:r>
            <w:r>
              <w:instrText xml:space="preserve"> HYPERLINK "http://adilet.zan.kz/rus/docs/Z1300000088" \l "z68" </w:instrText>
            </w:r>
            <w:r>
              <w:fldChar w:fldCharType="separate"/>
            </w:r>
            <w:r>
              <w:rPr>
                <w:rFonts w:ascii="Times New Roman" w:hAnsi="Times New Roman"/>
                <w:b/>
                <w:color w:val="000000" w:themeColor="text1"/>
                <w:sz w:val="28"/>
                <w:szCs w:val="28"/>
                <w14:textFill>
                  <w14:solidFill>
                    <w14:schemeClr w14:val="tx1"/>
                  </w14:solidFill>
                </w14:textFill>
              </w:rPr>
              <w:t>пунктом 2</w:t>
            </w:r>
            <w:r>
              <w:rPr>
                <w:rFonts w:ascii="Times New Roman" w:hAnsi="Times New Roman"/>
                <w:b/>
                <w:color w:val="000000" w:themeColor="text1"/>
                <w:sz w:val="28"/>
                <w:szCs w:val="28"/>
                <w14:textFill>
                  <w14:solidFill>
                    <w14:schemeClr w14:val="tx1"/>
                  </w14:solidFill>
                </w14:textFill>
              </w:rPr>
              <w:fldChar w:fldCharType="end"/>
            </w:r>
            <w:r>
              <w:rPr>
                <w:rFonts w:ascii="Times New Roman" w:hAnsi="Times New Roman"/>
                <w:b/>
                <w:color w:val="000000" w:themeColor="text1"/>
                <w:sz w:val="28"/>
                <w:szCs w:val="28"/>
                <w14:textFill>
                  <w14:solidFill>
                    <w14:schemeClr w14:val="tx1"/>
                  </w14:solidFill>
                </w14:textFill>
              </w:rPr>
              <w:t> статьи 25 Закона Республики Казахстан "О государственных услугах", подлежит рассмотрению в течение 5 (пяти) рабочих дней со дня ее регистрации.</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Если иное не предусмотрено законами Республики Казахстан, обращение в суд допускается после обжалования в досудебном порядке, согласно </w:t>
            </w:r>
            <w:r>
              <w:fldChar w:fldCharType="begin"/>
            </w:r>
            <w:r>
              <w:instrText xml:space="preserve"> HYPERLINK "http://adilet.zan.kz/rus/docs/K2000000350" \l "z841" </w:instrText>
            </w:r>
            <w:r>
              <w:fldChar w:fldCharType="separate"/>
            </w:r>
            <w:r>
              <w:rPr>
                <w:rFonts w:ascii="Times New Roman" w:hAnsi="Times New Roman"/>
                <w:b/>
                <w:color w:val="000000" w:themeColor="text1"/>
                <w:sz w:val="28"/>
                <w:szCs w:val="28"/>
                <w14:textFill>
                  <w14:solidFill>
                    <w14:schemeClr w14:val="tx1"/>
                  </w14:solidFill>
                </w14:textFill>
              </w:rPr>
              <w:t>пунктом 2</w:t>
            </w:r>
            <w:r>
              <w:rPr>
                <w:rFonts w:ascii="Times New Roman" w:hAnsi="Times New Roman"/>
                <w:b/>
                <w:color w:val="000000" w:themeColor="text1"/>
                <w:sz w:val="28"/>
                <w:szCs w:val="28"/>
                <w14:textFill>
                  <w14:solidFill>
                    <w14:schemeClr w14:val="tx1"/>
                  </w14:solidFill>
                </w14:textFill>
              </w:rPr>
              <w:fldChar w:fldCharType="end"/>
            </w:r>
            <w:r>
              <w:rPr>
                <w:rFonts w:ascii="Times New Roman" w:hAnsi="Times New Roman"/>
                <w:b/>
                <w:color w:val="000000" w:themeColor="text1"/>
                <w:sz w:val="28"/>
                <w:szCs w:val="28"/>
                <w14:textFill>
                  <w14:solidFill>
                    <w14:schemeClr w14:val="tx1"/>
                  </w14:solidFill>
                </w14:textFill>
              </w:rPr>
              <w:t> статьи 91 Административного процедурно-процессуального кодекса Республики Казахстан.</w:t>
            </w:r>
          </w:p>
        </w:tc>
        <w:tc>
          <w:tcPr>
            <w:tcW w:w="4923" w:type="dxa"/>
            <w:tcBorders>
              <w:top w:val="single" w:color="000001" w:sz="4" w:space="0"/>
              <w:left w:val="single" w:color="000001" w:sz="4" w:space="0"/>
              <w:bottom w:val="single" w:color="000001" w:sz="4" w:space="0"/>
              <w:right w:val="single" w:color="000001" w:sz="4" w:space="0"/>
            </w:tcBorders>
          </w:tcPr>
          <w:p>
            <w:pPr>
              <w:ind w:left="166" w:firstLine="279"/>
              <w:jc w:val="both"/>
              <w:rPr>
                <w:rFonts w:ascii="Times New Roman" w:hAnsi="Times New Roman"/>
                <w:b/>
                <w:color w:val="000000" w:themeColor="text1"/>
                <w:sz w:val="24"/>
                <w:szCs w:val="24"/>
                <w14:textFill>
                  <w14:solidFill>
                    <w14:schemeClr w14:val="tx1"/>
                  </w14:solidFill>
                </w14:textFill>
              </w:rPr>
            </w:pP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 xml:space="preserve">40. </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38</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38. Передача отечественным перевозчиком бланков иностранных разрешений на регулярные перевозки пассажиров и багажа сроком действия на один календарный год другому отечественному перевозчику не допускается.</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Иностранные разрешения на регулярные перевозки пассажиров и багажа сроком действия на один календарный год подлежат возврату в территориальный орган не позднее двадцати календарных дней со дня окончания их срока действия.</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Отечественными перевозчиками иностранные разрешения на регулярные перевозки пассажиров и багажа сроком действия на один календарный год возвращаются сопроводительным письмом, составленным в произвольной форме, в котором указывается дата возврата, номера иностранных разрешений с приложением данных разрешений.</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В случае утери иностранного разрешения на регулярные перевозки пассажиров и багажа сроком действия на один календарный год отечественные перевозчики в письменной форме уведомляют об утере территориальные органы с приложением копии зарегистрированных в органах внутренних дел заявлений или документов, подтверждающих размещение объявлений в средствах массовой информации об утере и недействительности указанных разрешений.</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Срок предоставления в территориальный орган уведомления об утере не должен превышать тридцати календарных дней.</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При рассмотрении заявок на получение иностранных разрешений на регулярные перевозки пассажиров и багажа сроком действия на один календарный год от отечественного перевозчика количество иностранных разрешений соразмерно уменьшается на количество иностранных разрешений, утерянных и (или) невозвращенных в установленные настоящими Правилами сроки.</w:t>
            </w:r>
          </w:p>
        </w:tc>
        <w:tc>
          <w:tcPr>
            <w:tcW w:w="4923" w:type="dxa"/>
            <w:tcBorders>
              <w:top w:val="single" w:color="000001" w:sz="4" w:space="0"/>
              <w:left w:val="single" w:color="000001" w:sz="4" w:space="0"/>
              <w:bottom w:val="single" w:color="000001" w:sz="4" w:space="0"/>
              <w:right w:val="single" w:color="000001" w:sz="4" w:space="0"/>
            </w:tcBorders>
          </w:tcPr>
          <w:p>
            <w:pPr>
              <w:ind w:left="166" w:firstLine="279"/>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41.</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39</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39. Возвращенные иностранные разрешения хранятся в территориальных органах в течение одного года с момента возврата.</w:t>
            </w:r>
          </w:p>
        </w:tc>
        <w:tc>
          <w:tcPr>
            <w:tcW w:w="4923" w:type="dxa"/>
            <w:tcBorders>
              <w:top w:val="single" w:color="000001" w:sz="4" w:space="0"/>
              <w:left w:val="single" w:color="000001" w:sz="4" w:space="0"/>
              <w:bottom w:val="single" w:color="000001" w:sz="4" w:space="0"/>
              <w:right w:val="single" w:color="000001" w:sz="4" w:space="0"/>
            </w:tcBorders>
          </w:tcPr>
          <w:p>
            <w:pPr>
              <w:ind w:left="166" w:firstLine="279"/>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42.</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40</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40. Территориальные органы ведут учет выданных, возвращенных и утерянных иностранных разрешений в разрезе стран.</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Учет возвращенных иностранных разрешений осуществляется в информационной аналитической системе транспортной базы данных и мониторинга динамики безопасности перевозок (далее - ИАС ТБД) и включает в себя следующие сведения:</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1) индивидуальный идентификационный номер или бизнес идентификационный номер;</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2) наименование отечественного перевозчика;</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3) вид разрешения;</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4) срок действия разрешения;</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5) дата возврата разрешения;</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6) государственный регистрационный номерной знак автотранспортного средства;</w:t>
            </w:r>
          </w:p>
          <w:p>
            <w:pPr>
              <w:ind w:firstLine="317"/>
              <w:jc w:val="both"/>
              <w:rPr>
                <w:rFonts w:ascii="Courier New" w:hAnsi="Courier New" w:cs="Courier New"/>
                <w:color w:val="000000" w:themeColor="text1"/>
                <w:spacing w:val="2"/>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7) номер возвращенного иностранного разрешения.</w:t>
            </w:r>
          </w:p>
        </w:tc>
        <w:tc>
          <w:tcPr>
            <w:tcW w:w="4923" w:type="dxa"/>
            <w:tcBorders>
              <w:top w:val="single" w:color="000001" w:sz="4" w:space="0"/>
              <w:left w:val="single" w:color="000001" w:sz="4" w:space="0"/>
              <w:bottom w:val="single" w:color="000001" w:sz="4" w:space="0"/>
              <w:right w:val="single" w:color="000001" w:sz="4" w:space="0"/>
            </w:tcBorders>
          </w:tcPr>
          <w:p>
            <w:pPr>
              <w:ind w:left="166" w:firstLine="279"/>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43.</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41</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41. Территориальные органы по мере поступления заявок от отечественных перевозчиков обеспечивают оказание услуги в установленные сроки с использованием ИАС ТБД, а также внесение в один рабочий день сведений о возвращенных иностранных разрешениях.</w:t>
            </w:r>
          </w:p>
        </w:tc>
        <w:tc>
          <w:tcPr>
            <w:tcW w:w="4923" w:type="dxa"/>
            <w:tcBorders>
              <w:top w:val="single" w:color="000001" w:sz="4" w:space="0"/>
              <w:left w:val="single" w:color="000001" w:sz="4" w:space="0"/>
              <w:bottom w:val="single" w:color="000001" w:sz="4" w:space="0"/>
              <w:right w:val="single" w:color="000001" w:sz="4" w:space="0"/>
            </w:tcBorders>
          </w:tcPr>
          <w:p>
            <w:pPr>
              <w:ind w:left="166" w:firstLine="279"/>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44.</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42</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42. Исключен приказом и.о. Министра индустрии и инфраструктурного развития РК от 30.11.2022 </w:t>
            </w:r>
            <w:r>
              <w:fldChar w:fldCharType="begin"/>
            </w:r>
            <w:r>
              <w:instrText xml:space="preserve"> HYPERLINK "http://adilet.zan.kz/rus/docs/V2200030884" \l "z100" </w:instrText>
            </w:r>
            <w:r>
              <w:fldChar w:fldCharType="separate"/>
            </w:r>
            <w:r>
              <w:rPr>
                <w:rFonts w:ascii="Times New Roman" w:hAnsi="Times New Roman"/>
                <w:b/>
                <w:color w:val="000000" w:themeColor="text1"/>
                <w:sz w:val="28"/>
                <w:szCs w:val="28"/>
                <w14:textFill>
                  <w14:solidFill>
                    <w14:schemeClr w14:val="tx1"/>
                  </w14:solidFill>
                </w14:textFill>
              </w:rPr>
              <w:t>№ 666</w:t>
            </w:r>
            <w:r>
              <w:rPr>
                <w:rFonts w:ascii="Times New Roman" w:hAnsi="Times New Roman"/>
                <w:b/>
                <w:color w:val="000000" w:themeColor="text1"/>
                <w:sz w:val="28"/>
                <w:szCs w:val="28"/>
                <w14:textFill>
                  <w14:solidFill>
                    <w14:schemeClr w14:val="tx1"/>
                  </w14:solidFill>
                </w14:textFill>
              </w:rPr>
              <w:fldChar w:fldCharType="end"/>
            </w:r>
            <w:r>
              <w:rPr>
                <w:rFonts w:ascii="Times New Roman" w:hAnsi="Times New Roman"/>
                <w:b/>
                <w:color w:val="000000" w:themeColor="text1"/>
                <w:sz w:val="28"/>
                <w:szCs w:val="28"/>
                <w14:textFill>
                  <w14:solidFill>
                    <w14:schemeClr w14:val="tx1"/>
                  </w14:solidFill>
                </w14:textFill>
              </w:rPr>
              <w:t> (вводится в действие по истечении шестидесяти календарных дней после дня его первого официального опубликования).</w:t>
            </w:r>
          </w:p>
        </w:tc>
        <w:tc>
          <w:tcPr>
            <w:tcW w:w="4923" w:type="dxa"/>
            <w:tcBorders>
              <w:top w:val="single" w:color="000001" w:sz="4" w:space="0"/>
              <w:left w:val="single" w:color="000001" w:sz="4" w:space="0"/>
              <w:bottom w:val="single" w:color="000001" w:sz="4" w:space="0"/>
              <w:right w:val="single" w:color="000001" w:sz="4" w:space="0"/>
            </w:tcBorders>
          </w:tcPr>
          <w:p>
            <w:pPr>
              <w:ind w:left="166" w:firstLine="279"/>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45.</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43</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43. При выдаче отечественному перевозчику иностранного разрешения на регулярные перевозки пассажиров и багажа сроком действия на один календарный год в соответствующие графы бланка записываются наименование перевозчика, юридический адрес, марка и государственный номер автотранспортного средства, маршрут движения и проставляется печать (штамп) и подпись лица, выдавшего разрешение.</w:t>
            </w:r>
          </w:p>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     Исправления в иностранных разрешениях не допускаются.</w:t>
            </w:r>
          </w:p>
        </w:tc>
        <w:tc>
          <w:tcPr>
            <w:tcW w:w="4923" w:type="dxa"/>
            <w:tcBorders>
              <w:top w:val="single" w:color="000001" w:sz="4" w:space="0"/>
              <w:left w:val="single" w:color="000001" w:sz="4" w:space="0"/>
              <w:bottom w:val="single" w:color="000001" w:sz="4" w:space="0"/>
              <w:right w:val="single" w:color="000001" w:sz="4" w:space="0"/>
            </w:tcBorders>
          </w:tcPr>
          <w:p>
            <w:pPr>
              <w:ind w:left="166" w:firstLine="279"/>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46.</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Параграф 4</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b/>
                <w:color w:val="000000" w:themeColor="text1"/>
                <w:sz w:val="28"/>
                <w:szCs w:val="28"/>
                <w14:textFill>
                  <w14:solidFill>
                    <w14:schemeClr w14:val="tx1"/>
                  </w14:solidFill>
                </w14:textFill>
              </w:rPr>
            </w:pPr>
            <w:r>
              <w:rPr>
                <w:rFonts w:ascii="Times New Roman" w:hAnsi="Times New Roman"/>
                <w:b/>
                <w:color w:val="000000" w:themeColor="text1"/>
                <w:sz w:val="28"/>
                <w:szCs w:val="28"/>
                <w14:textFill>
                  <w14:solidFill>
                    <w14:schemeClr w14:val="tx1"/>
                  </w14:solidFill>
                </w14:textFill>
              </w:rPr>
              <w:t>Параграф 4. Выдача отечественных разрешений иностранным перевозчикам</w:t>
            </w:r>
          </w:p>
        </w:tc>
        <w:tc>
          <w:tcPr>
            <w:tcW w:w="4923" w:type="dxa"/>
            <w:tcBorders>
              <w:top w:val="single" w:color="000001" w:sz="4" w:space="0"/>
              <w:left w:val="single" w:color="000001" w:sz="4" w:space="0"/>
              <w:bottom w:val="single" w:color="000001" w:sz="4" w:space="0"/>
              <w:right w:val="single" w:color="000001" w:sz="4" w:space="0"/>
            </w:tcBorders>
          </w:tcPr>
          <w:p>
            <w:pPr>
              <w:ind w:left="166" w:firstLine="279"/>
              <w:jc w:val="both"/>
              <w:rPr>
                <w:rFonts w:ascii="Times New Roman" w:hAnsi="Times New Roman"/>
                <w:b/>
                <w:color w:val="000000" w:themeColor="text1"/>
                <w:sz w:val="24"/>
                <w:szCs w:val="24"/>
                <w14:textFill>
                  <w14:solidFill>
                    <w14:schemeClr w14:val="tx1"/>
                  </w14:solidFill>
                </w14:textFill>
              </w:rPr>
            </w:pP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47.</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44</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44. Отечественные разрешения выдаются иностранным перевозчикам компетентными органами их государств из числа разрешений, обмененных на соответствующий год.</w:t>
            </w:r>
          </w:p>
          <w:p>
            <w:pPr>
              <w:pStyle w:val="47"/>
              <w:ind w:firstLine="440"/>
              <w:contextualSpacing/>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Срок действия отечественных разрешений определяется уполномоченным органом в соответствии с пунктом 11 настоящих Правил, если иное не оговорено международными договорами.</w:t>
            </w:r>
          </w:p>
          <w:p>
            <w:pPr>
              <w:pStyle w:val="47"/>
              <w:ind w:firstLine="440"/>
              <w:contextualSpacing/>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Порядок и сроки возврата иностранных разрешений определен в пункте 25 настоящих Правил.</w:t>
            </w:r>
          </w:p>
          <w:p>
            <w:pPr>
              <w:pStyle w:val="47"/>
              <w:ind w:firstLine="440"/>
              <w:contextualSpacing/>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Международные автомобильные перевозки грузов, выполняемые перевозчиками, зарегистрированными на территории одного из государств-членов Евразийского экономического союза, осуществляются на безразрешительной основе:</w:t>
            </w:r>
          </w:p>
          <w:p>
            <w:pPr>
              <w:pStyle w:val="47"/>
              <w:ind w:firstLine="440"/>
              <w:contextualSpacing/>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1) между государством-членом Евразийского экономического союза, на территории которого перевозчики зарегистрированы и другим государством-членом;</w:t>
            </w:r>
          </w:p>
          <w:p>
            <w:pPr>
              <w:pStyle w:val="47"/>
              <w:ind w:firstLine="440"/>
              <w:contextualSpacing/>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2) транзитом через территории других государств-членов Евразийского экономического союза;</w:t>
            </w:r>
          </w:p>
          <w:p>
            <w:pPr>
              <w:pStyle w:val="47"/>
              <w:ind w:firstLine="440"/>
              <w:contextualSpacing/>
              <w:jc w:val="both"/>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3) между другими государствами-членами Евразийского экономического союза.</w:t>
            </w:r>
          </w:p>
          <w:p>
            <w:pPr>
              <w:pStyle w:val="47"/>
              <w:ind w:firstLine="440"/>
              <w:contextualSpacing/>
              <w:jc w:val="both"/>
              <w:rPr>
                <w:b/>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Перевозка груза в Республику Казахстан или транзитом по территории Республики Казахстан, перевозчиками иностранного государства в соответствии с международными договорами, ратифицированными Республикой Казахстан, осуществляются на основе разрешений, выдаваемых компетентными органами страной регистрации иностранного перевозчика.</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color w:val="000000" w:themeColor="text1"/>
                <w:sz w:val="28"/>
                <w:szCs w:val="28"/>
                <w:lang w:eastAsia="zh-CN"/>
                <w14:textFill>
                  <w14:solidFill>
                    <w14:schemeClr w14:val="tx1"/>
                  </w14:solidFill>
                </w14:textFill>
              </w:rPr>
            </w:pPr>
            <w:r>
              <w:rPr>
                <w:b/>
                <w:bCs/>
                <w:color w:val="000000" w:themeColor="text1"/>
                <w:sz w:val="28"/>
                <w:szCs w:val="28"/>
                <w:lang w:eastAsia="zh-CN"/>
                <w14:textFill>
                  <w14:solidFill>
                    <w14:schemeClr w14:val="tx1"/>
                  </w14:solidFill>
                </w14:textFill>
              </w:rPr>
              <w:t>35.</w:t>
            </w:r>
            <w:r>
              <w:rPr>
                <w:color w:val="000000" w:themeColor="text1"/>
                <w:sz w:val="28"/>
                <w:szCs w:val="28"/>
                <w:lang w:eastAsia="zh-CN"/>
                <w14:textFill>
                  <w14:solidFill>
                    <w14:schemeClr w14:val="tx1"/>
                  </w14:solidFill>
                </w14:textFill>
              </w:rPr>
              <w:t xml:space="preserve"> Отечественные разрешения выдаются иностранным перевозчикам компетентными органами их государств из числа разрешений, обмененных на соответствующий год.</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xml:space="preserve">Срок действия отечественных разрешений определяется уполномоченным органом в соответствии с пунктом </w:t>
            </w:r>
            <w:r>
              <w:rPr>
                <w:b/>
                <w:bCs/>
                <w:color w:val="000000" w:themeColor="text1"/>
                <w:sz w:val="28"/>
                <w:szCs w:val="28"/>
                <w:lang w:eastAsia="zh-CN"/>
                <w14:textFill>
                  <w14:solidFill>
                    <w14:schemeClr w14:val="tx1"/>
                  </w14:solidFill>
                </w14:textFill>
              </w:rPr>
              <w:t>9</w:t>
            </w:r>
            <w:r>
              <w:rPr>
                <w:color w:val="000000" w:themeColor="text1"/>
                <w:sz w:val="28"/>
                <w:szCs w:val="28"/>
                <w:lang w:eastAsia="zh-CN"/>
                <w14:textFill>
                  <w14:solidFill>
                    <w14:schemeClr w14:val="tx1"/>
                  </w14:solidFill>
                </w14:textFill>
              </w:rPr>
              <w:t xml:space="preserve"> настоящих Правил, если иное не оговорено международными договорами.</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xml:space="preserve">Порядок и сроки возврата иностранных разрешений определен в пункте </w:t>
            </w:r>
            <w:r>
              <w:rPr>
                <w:b/>
                <w:bCs/>
                <w:color w:val="000000" w:themeColor="text1"/>
                <w:sz w:val="28"/>
                <w:szCs w:val="28"/>
                <w:lang w:eastAsia="zh-CN"/>
                <w14:textFill>
                  <w14:solidFill>
                    <w14:schemeClr w14:val="tx1"/>
                  </w14:solidFill>
                </w14:textFill>
              </w:rPr>
              <w:t>29</w:t>
            </w:r>
            <w:r>
              <w:rPr>
                <w:color w:val="000000" w:themeColor="text1"/>
                <w:sz w:val="28"/>
                <w:szCs w:val="28"/>
                <w:lang w:eastAsia="zh-CN"/>
                <w14:textFill>
                  <w14:solidFill>
                    <w14:schemeClr w14:val="tx1"/>
                  </w14:solidFill>
                </w14:textFill>
              </w:rPr>
              <w:t xml:space="preserve"> настоящих Правил.</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Международные автомобильные перевозки грузов, выполняемые перевозчиками, зарегистрированными на территории одного из государств-членов Евразийского экономического союза, осуществляются на безразрешительной основе:</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1) между государством-членом Евразийского экономического союза, на территории которого перевозчики зарегистрированы и другим государством-членом;</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2) транзитом через территории других государств-членов Евразийского экономического союза;</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3) между другими государствами-членами Евразийского экономического союза.</w:t>
            </w:r>
          </w:p>
          <w:p>
            <w:pPr>
              <w:pStyle w:val="47"/>
              <w:ind w:firstLine="440"/>
              <w:contextualSpacing/>
              <w:jc w:val="both"/>
              <w:rPr>
                <w:b/>
                <w:color w:val="000000" w:themeColor="text1"/>
                <w:szCs w:val="24"/>
                <w14:textFill>
                  <w14:solidFill>
                    <w14:schemeClr w14:val="tx1"/>
                  </w14:solidFill>
                </w14:textFill>
              </w:rPr>
            </w:pPr>
            <w:r>
              <w:rPr>
                <w:color w:val="000000" w:themeColor="text1"/>
                <w:sz w:val="28"/>
                <w:szCs w:val="28"/>
                <w:lang w:eastAsia="zh-CN"/>
                <w14:textFill>
                  <w14:solidFill>
                    <w14:schemeClr w14:val="tx1"/>
                  </w14:solidFill>
                </w14:textFill>
              </w:rPr>
              <w:t>Перевозка груза в Республику Казахстан или транзитом по территории Республики Казахстан, перевозчиками иностранного государства в соответствии с международными договорами, ратифицированными Республикой Казахстан, осуществляются на основе разрешений, выдаваемых компетентными органами страной регистрации иностранного перевозчика.</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48.</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45</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45. Отечественное разрешение действительно на одну поездку, в том числе в случаях попутной загрузки в обратном направлении с территории Республики Казахстан на территорию государства, из которого была осуществлена перевозка первого рейса.</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Отечественные разрешения вида «А», «D» действительны от пункта отправления до пункта назначения, вида «В» и «С» действительны до приграничных терминалов, находящихся в пределах до 90 километров от государственных границ Республики Казахстан.</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color w:val="000000" w:themeColor="text1"/>
                <w:sz w:val="28"/>
                <w:szCs w:val="28"/>
                <w:lang w:eastAsia="zh-CN"/>
                <w14:textFill>
                  <w14:solidFill>
                    <w14:schemeClr w14:val="tx1"/>
                  </w14:solidFill>
                </w14:textFill>
              </w:rPr>
            </w:pPr>
            <w:r>
              <w:rPr>
                <w:b/>
                <w:bCs/>
                <w:color w:val="000000" w:themeColor="text1"/>
                <w:sz w:val="28"/>
                <w:szCs w:val="28"/>
                <w:lang w:eastAsia="zh-CN"/>
                <w14:textFill>
                  <w14:solidFill>
                    <w14:schemeClr w14:val="tx1"/>
                  </w14:solidFill>
                </w14:textFill>
              </w:rPr>
              <w:t>36.</w:t>
            </w:r>
            <w:r>
              <w:rPr>
                <w:color w:val="000000" w:themeColor="text1"/>
                <w:sz w:val="28"/>
                <w:szCs w:val="28"/>
                <w:lang w:eastAsia="zh-CN"/>
                <w14:textFill>
                  <w14:solidFill>
                    <w14:schemeClr w14:val="tx1"/>
                  </w14:solidFill>
                </w14:textFill>
              </w:rPr>
              <w:t xml:space="preserve"> Отечественное разрешение действительно на одну поездку, в том числе в случаях попутной загрузки в обратном направлении с территории Республики Казахстан на территорию государства, из которого была осуществлена перевозка первого рейса.</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Отечественные разрешения вида «А», «D» действительны от пункта отправления до пункта назначения, вида «В» и «С» действительны до приграничных терминалов, находящихся в пределах до 90 километров от государственных границ Республики Казахстан.</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49.</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46</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xml:space="preserve"> 46. Попутная загрузка на территории Республики Казахстан иностранного грузового автотранспортного средства, следующего в обратном направлении из транзитного рейса по территории Республики Казахстан, разрешается только при наличии дополнительного разрешения на проезд по территории Республики Казахстан.</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В случае, если планируется перевозка в страну регистрации автотранспортного средства, необходимо наличие дополнительного отечественного разрешения на выезд с территории Республики Казахстан.</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В случае, если планируется перевозка из третьих стран на территорию Республики Казахстан или с территории Республики Казахстан в третьи страны, необходимо наличие дополнительного разрешения на перевозку из третьих стран на территорию Республики Казахстан или с территории Республики Казахстан в третьи страны.</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xml:space="preserve"> </w:t>
            </w:r>
            <w:r>
              <w:rPr>
                <w:b/>
                <w:bCs/>
                <w:color w:val="000000" w:themeColor="text1"/>
                <w:sz w:val="28"/>
                <w:szCs w:val="28"/>
                <w:lang w:eastAsia="zh-CN"/>
                <w14:textFill>
                  <w14:solidFill>
                    <w14:schemeClr w14:val="tx1"/>
                  </w14:solidFill>
                </w14:textFill>
              </w:rPr>
              <w:t>37</w:t>
            </w:r>
            <w:r>
              <w:rPr>
                <w:color w:val="000000" w:themeColor="text1"/>
                <w:sz w:val="28"/>
                <w:szCs w:val="28"/>
                <w:lang w:eastAsia="zh-CN"/>
                <w14:textFill>
                  <w14:solidFill>
                    <w14:schemeClr w14:val="tx1"/>
                  </w14:solidFill>
                </w14:textFill>
              </w:rPr>
              <w:t>. Попутная загрузка на территории Республики Казахстан иностранного грузового автотранспортного средства, следующего в обратном направлении из транзитного рейса по территории Республики Казахстан, разрешается только при наличии дополнительного разрешения на проезд по территории Республики Казахстан.</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В случае, если планируется перевозка в страну регистрации автотранспортного средства, необходимо наличие дополнительного отечественного разрешения на выезд с территории Республики Казахстан.</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В случае, если планируется перевозка из третьих стран на территорию Республики Казахстан или с территории Республики Казахстан в третьи страны, необходимо наличие дополнительного разрешения на перевозку из третьих стран на территорию Республики Казахстан или с территории Республики Казахстан в третьи страны.</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В связи с изменением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50.</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47</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47. В случаях попутной загрузки иностранного автотранспортного средства, следующего в обратном направлении с территории Республики Казахстан, на территорию третьего государства, не являющегося государством регистрации автотранспортного средства, необходимо наличие дополнительного отечественного разрешения на перевозку с территории Республики Казахстан в третьи страны, за исключением перевозки, предусмотренной </w:t>
            </w:r>
            <w:r>
              <w:fldChar w:fldCharType="begin"/>
            </w:r>
            <w:r>
              <w:instrText xml:space="preserve"> HYPERLINK "https://adilet.zan.kz/rus/docs/V1500011704" \l "z199" </w:instrText>
            </w:r>
            <w:r>
              <w:fldChar w:fldCharType="separate"/>
            </w:r>
            <w:r>
              <w:rPr>
                <w:color w:val="000000" w:themeColor="text1"/>
                <w:sz w:val="28"/>
                <w:szCs w:val="28"/>
                <w:lang w:eastAsia="zh-CN"/>
                <w14:textFill>
                  <w14:solidFill>
                    <w14:schemeClr w14:val="tx1"/>
                  </w14:solidFill>
                </w14:textFill>
              </w:rPr>
              <w:t>пунктом 46</w:t>
            </w:r>
            <w:r>
              <w:rPr>
                <w:color w:val="000000" w:themeColor="text1"/>
                <w:sz w:val="28"/>
                <w:szCs w:val="28"/>
                <w:lang w:eastAsia="zh-CN"/>
                <w14:textFill>
                  <w14:solidFill>
                    <w14:schemeClr w14:val="tx1"/>
                  </w14:solidFill>
                </w14:textFill>
              </w:rPr>
              <w:fldChar w:fldCharType="end"/>
            </w:r>
            <w:r>
              <w:rPr>
                <w:color w:val="000000" w:themeColor="text1"/>
                <w:sz w:val="28"/>
                <w:szCs w:val="28"/>
                <w:lang w:eastAsia="zh-CN"/>
                <w14:textFill>
                  <w14:solidFill>
                    <w14:schemeClr w14:val="tx1"/>
                  </w14:solidFill>
                </w14:textFill>
              </w:rPr>
              <w:t> Правил.</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color w:val="000000" w:themeColor="text1"/>
                <w:sz w:val="28"/>
                <w:szCs w:val="28"/>
                <w:lang w:eastAsia="zh-CN"/>
                <w14:textFill>
                  <w14:solidFill>
                    <w14:schemeClr w14:val="tx1"/>
                  </w14:solidFill>
                </w14:textFill>
              </w:rPr>
            </w:pPr>
            <w:r>
              <w:rPr>
                <w:b/>
                <w:bCs/>
                <w:color w:val="000000" w:themeColor="text1"/>
                <w:sz w:val="28"/>
                <w:szCs w:val="28"/>
                <w:lang w:eastAsia="zh-CN"/>
                <w14:textFill>
                  <w14:solidFill>
                    <w14:schemeClr w14:val="tx1"/>
                  </w14:solidFill>
                </w14:textFill>
              </w:rPr>
              <w:t>38</w:t>
            </w:r>
            <w:r>
              <w:rPr>
                <w:color w:val="000000" w:themeColor="text1"/>
                <w:sz w:val="28"/>
                <w:szCs w:val="28"/>
                <w:lang w:eastAsia="zh-CN"/>
                <w14:textFill>
                  <w14:solidFill>
                    <w14:schemeClr w14:val="tx1"/>
                  </w14:solidFill>
                </w14:textFill>
              </w:rPr>
              <w:t xml:space="preserve">. </w:t>
            </w:r>
            <w:r>
              <w:rPr>
                <w:sz w:val="28"/>
                <w:szCs w:val="28"/>
                <w:lang w:eastAsia="zh-CN"/>
              </w:rPr>
              <w:t xml:space="preserve"> В случаях попутной загрузки иностранного автотранспортного средства, следующего в обратном направлении с территории Республики Казахстан, на территорию третьего государства, не являющегося государством регистрации автотранспортного средства, необходимо наличие дополнительного отечественного разрешения на перевозку с территории Республики Казахстан в третьи страны, за исключением перевозки, предусмотренной </w:t>
            </w:r>
            <w:r>
              <w:fldChar w:fldCharType="begin"/>
            </w:r>
            <w:r>
              <w:instrText xml:space="preserve"> HYPERLINK "http://zan.gov.kz/rus/docs/V1500011704" \l "z199" </w:instrText>
            </w:r>
            <w:r>
              <w:fldChar w:fldCharType="separate"/>
            </w:r>
            <w:r>
              <w:rPr>
                <w:sz w:val="28"/>
                <w:szCs w:val="28"/>
                <w:lang w:eastAsia="zh-CN"/>
              </w:rPr>
              <w:t xml:space="preserve">пунктом </w:t>
            </w:r>
            <w:r>
              <w:rPr>
                <w:b/>
                <w:bCs/>
                <w:sz w:val="28"/>
                <w:szCs w:val="28"/>
                <w:lang w:eastAsia="zh-CN"/>
              </w:rPr>
              <w:t>36</w:t>
            </w:r>
            <w:r>
              <w:rPr>
                <w:b/>
                <w:bCs/>
                <w:sz w:val="28"/>
                <w:szCs w:val="28"/>
                <w:lang w:eastAsia="zh-CN"/>
              </w:rPr>
              <w:fldChar w:fldCharType="end"/>
            </w:r>
            <w:r>
              <w:rPr>
                <w:sz w:val="28"/>
                <w:szCs w:val="28"/>
                <w:lang w:eastAsia="zh-CN"/>
              </w:rPr>
              <w:t> Правил.</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51.</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48</w:t>
            </w:r>
          </w:p>
        </w:tc>
        <w:tc>
          <w:tcPr>
            <w:tcW w:w="4858" w:type="dxa"/>
            <w:tcBorders>
              <w:top w:val="single" w:color="000001" w:sz="4" w:space="0"/>
              <w:left w:val="single" w:color="000001" w:sz="4" w:space="0"/>
              <w:bottom w:val="single" w:color="000001" w:sz="4" w:space="0"/>
              <w:right w:val="single" w:color="000001" w:sz="4" w:space="0"/>
            </w:tcBorders>
          </w:tcPr>
          <w:p>
            <w:pPr>
              <w:pStyle w:val="47"/>
              <w:numPr>
                <w:ilvl w:val="0"/>
                <w:numId w:val="13"/>
              </w:numPr>
              <w:ind w:firstLine="439" w:firstLineChars="157"/>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Перевозки грузов из третьих стран на территорию Республики Казахстан или с территории Республики Казахстан в третьи страны с перегрузкой (погрузкой/выгрузкой) груза на территории страны, не являющейся пунктом отправления или назначения груза, осуществляется при наличии разрешения в/из третьих стран.</w:t>
            </w:r>
          </w:p>
          <w:p>
            <w:pPr>
              <w:pStyle w:val="47"/>
              <w:ind w:firstLine="218" w:firstLineChars="7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Не допускается перегрузка на территории страны, не являющейся пунктом отправления или назначения груза из третьих стран на территорию Республики Казахстан, груза, таможенный транзит которого еще не завершен, на казахстанское автотранспортное средство, а равно на автотранспортное средство, которое не зарегистрировано в стране регистрации первоначального перевозчика.</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219" w:firstLineChars="78"/>
              <w:contextualSpacing/>
              <w:jc w:val="both"/>
              <w:rPr>
                <w:color w:val="000000" w:themeColor="text1"/>
                <w:sz w:val="28"/>
                <w:szCs w:val="28"/>
                <w:lang w:eastAsia="zh-CN"/>
                <w14:textFill>
                  <w14:solidFill>
                    <w14:schemeClr w14:val="tx1"/>
                  </w14:solidFill>
                </w14:textFill>
              </w:rPr>
            </w:pPr>
            <w:r>
              <w:rPr>
                <w:b/>
                <w:bCs/>
                <w:color w:val="000000" w:themeColor="text1"/>
                <w:sz w:val="28"/>
                <w:szCs w:val="28"/>
                <w:lang w:eastAsia="zh-CN"/>
                <w14:textFill>
                  <w14:solidFill>
                    <w14:schemeClr w14:val="tx1"/>
                  </w14:solidFill>
                </w14:textFill>
              </w:rPr>
              <w:t>39</w:t>
            </w:r>
            <w:r>
              <w:rPr>
                <w:color w:val="000000" w:themeColor="text1"/>
                <w:sz w:val="28"/>
                <w:szCs w:val="28"/>
                <w:lang w:eastAsia="zh-CN"/>
                <w14:textFill>
                  <w14:solidFill>
                    <w14:schemeClr w14:val="tx1"/>
                  </w14:solidFill>
                </w14:textFill>
              </w:rPr>
              <w:t>. Перевозки грузов из третьих стран на территорию Республики Казахстан или с территории Республики Казахстан в третьи страны с перегрузкой (погрузкой/выгрузкой) груза на территории страны, не являющейся пунктом отправления или назначения груза, осуществляется при наличии разрешения в/из третьих стран.</w:t>
            </w:r>
          </w:p>
          <w:p>
            <w:pPr>
              <w:pStyle w:val="47"/>
              <w:ind w:firstLine="218" w:firstLineChars="78"/>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Не допускается перегрузка на территории страны, не являющейся пунктом отправления или назначения груза из третьих стран на территорию Республики Казахстан, груза, таможенный транзит которого еще не завершен, на казахстанское автотранспортное средство, а равно на автотранспортное средство, которое не зарегистрировано в стране регистрации первоначального перевозчика.</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rPr>
          <w:trHeight w:val="371" w:hRule="atLeast"/>
        </w:trPr>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52.</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49</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color w:val="000000" w:themeColor="text1"/>
                <w:sz w:val="28"/>
                <w:szCs w:val="28"/>
                <w:lang w:eastAsia="zh-CN"/>
                <w14:textFill>
                  <w14:solidFill>
                    <w14:schemeClr w14:val="tx1"/>
                  </w14:solidFill>
                </w14:textFill>
              </w:rPr>
            </w:pPr>
            <w:r>
              <w:rPr>
                <w:rFonts w:ascii="monospace" w:hAnsi="monospace" w:eastAsia="monospace" w:cs="monospace"/>
                <w:sz w:val="13"/>
                <w:szCs w:val="13"/>
                <w:shd w:val="clear" w:color="auto" w:fill="FFFFFF"/>
              </w:rPr>
              <w:t> </w:t>
            </w:r>
            <w:r>
              <w:rPr>
                <w:color w:val="000000" w:themeColor="text1"/>
                <w:sz w:val="28"/>
                <w:szCs w:val="28"/>
                <w:lang w:eastAsia="zh-CN"/>
                <w14:textFill>
                  <w14:solidFill>
                    <w14:schemeClr w14:val="tx1"/>
                  </w14:solidFill>
                </w14:textFill>
              </w:rPr>
              <w:t>49. При осуществлении перевозок грузов, производимых в предприятиях и филиалах третьих стран, созданных и зарегистрированных в соответствии с законодательством на территории страны регистрации иностранного автотранспортного средства, отечественные разрешения в/из третьих стран не требуются в случаях подтверждения указанной перевозки сопроводительными документами:</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международная транспортная накладная (CMR);</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сертификат происхождения товара;</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поручение грузоотправителя или грузополучателя иностранному перевозчику на перевозку груза;</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счет-фактура (инвойс);</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ветеринарный сертификат, фитосанитарный сертификат, документ, подтверждающий безопасность продукции (товара) в части ее соответствия санитарно-эпидеомиологическим и гигиеническим требованиям (в случае необходимости).</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При этом данная перевозка осуществляется на основе отечественного разрешения на въезд на территорию Республики Казахстан.</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w:t>
            </w:r>
            <w:r>
              <w:rPr>
                <w:b/>
                <w:bCs/>
                <w:color w:val="000000" w:themeColor="text1"/>
                <w:sz w:val="28"/>
                <w:szCs w:val="28"/>
                <w:lang w:eastAsia="zh-CN"/>
                <w14:textFill>
                  <w14:solidFill>
                    <w14:schemeClr w14:val="tx1"/>
                  </w14:solidFill>
                </w14:textFill>
              </w:rPr>
              <w:t>40</w:t>
            </w:r>
            <w:r>
              <w:rPr>
                <w:color w:val="000000" w:themeColor="text1"/>
                <w:sz w:val="28"/>
                <w:szCs w:val="28"/>
                <w:lang w:eastAsia="zh-CN"/>
                <w14:textFill>
                  <w14:solidFill>
                    <w14:schemeClr w14:val="tx1"/>
                  </w14:solidFill>
                </w14:textFill>
              </w:rPr>
              <w:t>. При осуществлении перевозок грузов, производимых в предприятиях и филиалах третьих стран, созданных и зарегистрированных в соответствии с законодательством на территории страны регистрации иностранного автотранспортного средства, отечественные разрешения в/из третьих стран не требуются в случаях подтверждения указанной перевозки сопроводительными документами:</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международная транспортная накладная (CMR);</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сертификат происхождения товара;</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поручение грузоотправителя или грузополучателя иностранному перевозчику на перевозку груза;</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счет-фактура (инвойс);</w:t>
            </w:r>
          </w:p>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ветеринарный сертификат, фитосанитарный сертификат, документ, подтверждающий безопасность продукции (товара) в части ее соответствия санитарно-эпидеомиологическим и гигиеническим требованиям (в случае необходимости).</w:t>
            </w:r>
          </w:p>
          <w:p>
            <w:pPr>
              <w:pStyle w:val="33"/>
              <w:shd w:val="clear" w:color="auto" w:fill="FFFFFF"/>
              <w:spacing w:before="0" w:after="210" w:line="190" w:lineRule="atLeast"/>
              <w:textAlignment w:val="baseline"/>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      При этом данная перевозка осуществляется на основе отечественного разрешения на въезд на территорию Республики Казахстан.</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53.</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50</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50. При осуществлении перевозки грузов из третьих стран на территорию Республики Казахстан другим видом транспорта (воздушным, железнодорожным, морским) с перегрузкой (погрузкой/выгрузкой) в стране регистрации автотранспортного средства отечественное разрешение в/из третьи страны не требуется в случаях подтверждения указанной перевозки сопроводительными документами (международная транспортная накладная (СМR), счет-фактура (инвойс), коносамент, книжка Международной дорожной перевозки, фитосанитарный сертификат и другие документы, используемые при осуществлении международных автомобильных перевозок и подтверждающие место погрузки автотранспортного средства и сопровождающие их при такой перевозке) с оригинальными таможенными печатями с терминала обработки (места смены видов транспорта). При этом данная перевозка осуществляется на основании отечественного разрешения на въезд на территорию Республики Казахстан.</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color w:val="000000" w:themeColor="text1"/>
                <w:sz w:val="28"/>
                <w:szCs w:val="28"/>
                <w:lang w:eastAsia="zh-CN"/>
                <w14:textFill>
                  <w14:solidFill>
                    <w14:schemeClr w14:val="tx1"/>
                  </w14:solidFill>
                </w14:textFill>
              </w:rPr>
            </w:pPr>
            <w:r>
              <w:rPr>
                <w:b/>
                <w:bCs/>
                <w:color w:val="000000" w:themeColor="text1"/>
                <w:sz w:val="28"/>
                <w:szCs w:val="28"/>
                <w:lang w:eastAsia="zh-CN"/>
                <w14:textFill>
                  <w14:solidFill>
                    <w14:schemeClr w14:val="tx1"/>
                  </w14:solidFill>
                </w14:textFill>
              </w:rPr>
              <w:t>41</w:t>
            </w:r>
            <w:r>
              <w:rPr>
                <w:color w:val="000000" w:themeColor="text1"/>
                <w:sz w:val="28"/>
                <w:szCs w:val="28"/>
                <w:lang w:eastAsia="zh-CN"/>
                <w14:textFill>
                  <w14:solidFill>
                    <w14:schemeClr w14:val="tx1"/>
                  </w14:solidFill>
                </w14:textFill>
              </w:rPr>
              <w:t>. При осуществлении перевозки грузов из третьих стран на территорию Республики Казахстан другим видом транспорта (воздушным, железнодорожным, морским) с перегрузкой (погрузкой/выгрузкой) в стране регистрации автотранспортного средства отечественное разрешение в/из третьи страны не требуется в случаях подтверждения указанной перевозки сопроводительными документами (международная транспортная накладная (СМR), счет-фактура (инвойс), коносамент, книжка Международной дорожной перевозки, фитосанитарный сертификат и другие документы, используемые при осуществлении международных автомобильных перевозок и подтверждающие место погрузки автотранспортного средства и сопровождающие их при такой перевозке) с оригинальными таможенными печатями с терминала обработки (места смены видов транспорта). При этом данная перевозка осуществляется на основании отечественного разрешения на въезд на территорию Республики Казахстан.</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54.</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51</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color w:val="000000" w:themeColor="text1"/>
                <w:sz w:val="28"/>
                <w:szCs w:val="28"/>
                <w:lang w:eastAsia="zh-CN"/>
                <w14:textFill>
                  <w14:solidFill>
                    <w14:schemeClr w14:val="tx1"/>
                  </w14:solidFill>
                </w14:textFill>
              </w:rPr>
            </w:pPr>
            <w:r>
              <w:rPr>
                <w:rFonts w:ascii="Times New Roman" w:hAnsi="Times New Roman"/>
                <w:color w:val="000000" w:themeColor="text1"/>
                <w:sz w:val="28"/>
                <w:szCs w:val="28"/>
                <w:lang w:eastAsia="zh-CN"/>
                <w14:textFill>
                  <w14:solidFill>
                    <w14:schemeClr w14:val="tx1"/>
                  </w14:solidFill>
                </w14:textFill>
              </w:rPr>
              <w:t>51. При осуществлении перевозки грузов на территорию Республики Казахстан замена тягача или грузового автомобиля допускается на другой тягач или грузовой автомобиль, который зарегистрирован в государстве регистрации перевозчика. </w:t>
            </w:r>
          </w:p>
        </w:tc>
        <w:tc>
          <w:tcPr>
            <w:tcW w:w="4923" w:type="dxa"/>
            <w:tcBorders>
              <w:top w:val="single" w:color="000001" w:sz="4" w:space="0"/>
              <w:left w:val="single" w:color="000001" w:sz="4" w:space="0"/>
              <w:bottom w:val="single" w:color="000001" w:sz="4" w:space="0"/>
              <w:right w:val="single" w:color="000001" w:sz="4" w:space="0"/>
            </w:tcBorders>
          </w:tcPr>
          <w:p>
            <w:pPr>
              <w:ind w:firstLine="279"/>
              <w:jc w:val="both"/>
              <w:rPr>
                <w:rFonts w:ascii="Times New Roman" w:hAnsi="Times New Roman"/>
                <w:color w:val="000000" w:themeColor="text1"/>
                <w:sz w:val="28"/>
                <w:szCs w:val="28"/>
                <w:lang w:eastAsia="zh-CN"/>
                <w14:textFill>
                  <w14:solidFill>
                    <w14:schemeClr w14:val="tx1"/>
                  </w14:solidFill>
                </w14:textFill>
              </w:rPr>
            </w:pPr>
            <w:r>
              <w:rPr>
                <w:rFonts w:ascii="Times New Roman" w:hAnsi="Times New Roman"/>
                <w:b/>
                <w:bCs/>
                <w:color w:val="000000" w:themeColor="text1"/>
                <w:sz w:val="28"/>
                <w:szCs w:val="28"/>
                <w:lang w:eastAsia="zh-CN"/>
                <w14:textFill>
                  <w14:solidFill>
                    <w14:schemeClr w14:val="tx1"/>
                  </w14:solidFill>
                </w14:textFill>
              </w:rPr>
              <w:t>42</w:t>
            </w:r>
            <w:r>
              <w:rPr>
                <w:rFonts w:ascii="Times New Roman" w:hAnsi="Times New Roman"/>
                <w:color w:val="000000" w:themeColor="text1"/>
                <w:sz w:val="28"/>
                <w:szCs w:val="28"/>
                <w:lang w:eastAsia="zh-CN"/>
                <w14:textFill>
                  <w14:solidFill>
                    <w14:schemeClr w14:val="tx1"/>
                  </w14:solidFill>
                </w14:textFill>
              </w:rPr>
              <w:t>. При осуществлении перевозки грузов на территорию Республики Казахстан замена тягача или грузового автомобиля допускается на другой тягач или грузовой автомобиль, который зарегистрирован в государстве регистрации перевозчика. </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55.</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51-1</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sz w:val="28"/>
                <w:szCs w:val="28"/>
                <w:lang w:eastAsia="zh-CN"/>
              </w:rPr>
            </w:pPr>
            <w:r>
              <w:rPr>
                <w:sz w:val="28"/>
                <w:szCs w:val="28"/>
                <w:lang w:eastAsia="zh-CN"/>
              </w:rPr>
              <w:t>51-1. Требования части второй </w:t>
            </w:r>
            <w:r>
              <w:fldChar w:fldCharType="begin"/>
            </w:r>
            <w:r>
              <w:instrText xml:space="preserve"> HYPERLINK "https://adilet.zan.kz/rus/docs/V1500011704" \l "z203" </w:instrText>
            </w:r>
            <w:r>
              <w:fldChar w:fldCharType="separate"/>
            </w:r>
            <w:r>
              <w:rPr>
                <w:sz w:val="28"/>
                <w:szCs w:val="28"/>
                <w:lang w:eastAsia="zh-CN"/>
              </w:rPr>
              <w:t>пункта 48</w:t>
            </w:r>
            <w:r>
              <w:rPr>
                <w:sz w:val="28"/>
                <w:szCs w:val="28"/>
                <w:lang w:eastAsia="zh-CN"/>
              </w:rPr>
              <w:fldChar w:fldCharType="end"/>
            </w:r>
            <w:r>
              <w:rPr>
                <w:sz w:val="28"/>
                <w:szCs w:val="28"/>
                <w:lang w:eastAsia="zh-CN"/>
              </w:rPr>
              <w:t> и </w:t>
            </w:r>
            <w:r>
              <w:fldChar w:fldCharType="begin"/>
            </w:r>
            <w:r>
              <w:instrText xml:space="preserve"> HYPERLINK "https://adilet.zan.kz/rus/docs/V1500011704" \l "z213" </w:instrText>
            </w:r>
            <w:r>
              <w:fldChar w:fldCharType="separate"/>
            </w:r>
            <w:r>
              <w:rPr>
                <w:sz w:val="28"/>
                <w:szCs w:val="28"/>
                <w:lang w:eastAsia="zh-CN"/>
              </w:rPr>
              <w:t>пункта 51</w:t>
            </w:r>
            <w:r>
              <w:rPr>
                <w:sz w:val="28"/>
                <w:szCs w:val="28"/>
                <w:lang w:eastAsia="zh-CN"/>
              </w:rPr>
              <w:fldChar w:fldCharType="end"/>
            </w:r>
            <w:r>
              <w:rPr>
                <w:sz w:val="28"/>
                <w:szCs w:val="28"/>
                <w:lang w:eastAsia="zh-CN"/>
              </w:rPr>
              <w:t> настоящих Правил не распространяется на отечественных перевозчиков:</w:t>
            </w:r>
          </w:p>
          <w:p>
            <w:pPr>
              <w:pStyle w:val="47"/>
              <w:ind w:firstLine="440"/>
              <w:contextualSpacing/>
              <w:jc w:val="both"/>
              <w:rPr>
                <w:sz w:val="28"/>
                <w:szCs w:val="28"/>
                <w:lang w:eastAsia="zh-CN"/>
              </w:rPr>
            </w:pPr>
            <w:r>
              <w:rPr>
                <w:sz w:val="28"/>
                <w:szCs w:val="28"/>
                <w:lang w:eastAsia="zh-CN"/>
              </w:rPr>
              <w:t>1) прибывающих паромами в морские порты Республики Казахстан, для дальнейшего следования на/с территорию (и) Республики Казахстан;</w:t>
            </w:r>
          </w:p>
          <w:p>
            <w:pPr>
              <w:pStyle w:val="47"/>
              <w:ind w:firstLine="440"/>
              <w:contextualSpacing/>
              <w:jc w:val="both"/>
              <w:rPr>
                <w:sz w:val="28"/>
                <w:szCs w:val="28"/>
                <w:lang w:eastAsia="zh-CN"/>
              </w:rPr>
            </w:pPr>
            <w:r>
              <w:rPr>
                <w:sz w:val="28"/>
                <w:szCs w:val="28"/>
                <w:lang w:eastAsia="zh-CN"/>
              </w:rPr>
              <w:t>2) осуществляющих международную перевозку груза в/из страны (у), с которыми не заключены межправительственные соглашения в области международных автомобильных перевозок грузов;</w:t>
            </w:r>
          </w:p>
          <w:p>
            <w:pPr>
              <w:pStyle w:val="47"/>
              <w:ind w:firstLine="440"/>
              <w:contextualSpacing/>
              <w:jc w:val="both"/>
              <w:rPr>
                <w:b/>
                <w:color w:val="000000" w:themeColor="text1"/>
                <w:szCs w:val="24"/>
                <w14:textFill>
                  <w14:solidFill>
                    <w14:schemeClr w14:val="tx1"/>
                  </w14:solidFill>
                </w14:textFill>
              </w:rPr>
            </w:pPr>
            <w:r>
              <w:rPr>
                <w:sz w:val="28"/>
                <w:szCs w:val="28"/>
                <w:lang w:eastAsia="zh-CN"/>
              </w:rPr>
              <w:t>3) осуществляющих международную перевозку груза в/из страны (у), с которыми Республикой Казахстан заключены межправительственные соглашения, предусматривающие выдачу иностранных бланков разрешений на пунктах пропуска внешней границы Евразийского экономического союза.</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sz w:val="28"/>
                <w:szCs w:val="28"/>
                <w:lang w:eastAsia="zh-CN"/>
              </w:rPr>
            </w:pPr>
            <w:r>
              <w:rPr>
                <w:b/>
                <w:bCs/>
                <w:sz w:val="28"/>
                <w:szCs w:val="28"/>
                <w:lang w:eastAsia="zh-CN"/>
              </w:rPr>
              <w:t>43.</w:t>
            </w:r>
            <w:r>
              <w:rPr>
                <w:sz w:val="28"/>
                <w:szCs w:val="28"/>
                <w:lang w:eastAsia="zh-CN"/>
              </w:rPr>
              <w:t xml:space="preserve"> Требования части второй </w:t>
            </w:r>
            <w:r>
              <w:fldChar w:fldCharType="begin"/>
            </w:r>
            <w:r>
              <w:instrText xml:space="preserve"> HYPERLINK "http://zan.gov.kz/rus/docs/V1500011704" \l "z203" </w:instrText>
            </w:r>
            <w:r>
              <w:fldChar w:fldCharType="separate"/>
            </w:r>
            <w:r>
              <w:rPr>
                <w:b/>
                <w:bCs/>
                <w:sz w:val="28"/>
                <w:szCs w:val="28"/>
                <w:lang w:eastAsia="zh-CN"/>
              </w:rPr>
              <w:t>39</w:t>
            </w:r>
            <w:r>
              <w:rPr>
                <w:b/>
                <w:bCs/>
                <w:sz w:val="28"/>
                <w:szCs w:val="28"/>
                <w:lang w:eastAsia="zh-CN"/>
              </w:rPr>
              <w:fldChar w:fldCharType="end"/>
            </w:r>
            <w:r>
              <w:rPr>
                <w:sz w:val="28"/>
                <w:szCs w:val="28"/>
                <w:lang w:eastAsia="zh-CN"/>
              </w:rPr>
              <w:t xml:space="preserve"> и пункта </w:t>
            </w:r>
            <w:r>
              <w:rPr>
                <w:b/>
                <w:bCs/>
                <w:sz w:val="28"/>
                <w:szCs w:val="28"/>
                <w:lang w:eastAsia="zh-CN"/>
              </w:rPr>
              <w:t>42</w:t>
            </w:r>
            <w:r>
              <w:rPr>
                <w:sz w:val="28"/>
                <w:szCs w:val="28"/>
                <w:lang w:eastAsia="zh-CN"/>
              </w:rPr>
              <w:t xml:space="preserve"> настоящих Правил не распространяется на отечественных перевозчиков:</w:t>
            </w:r>
          </w:p>
          <w:p>
            <w:pPr>
              <w:pStyle w:val="47"/>
              <w:ind w:firstLine="440"/>
              <w:contextualSpacing/>
              <w:jc w:val="both"/>
              <w:rPr>
                <w:sz w:val="28"/>
                <w:szCs w:val="28"/>
                <w:lang w:eastAsia="zh-CN"/>
              </w:rPr>
            </w:pPr>
            <w:r>
              <w:rPr>
                <w:sz w:val="28"/>
                <w:szCs w:val="28"/>
                <w:lang w:eastAsia="zh-CN"/>
              </w:rPr>
              <w:t>1) прибывающих паромами в морские порты Республики Казахстан, для дальнейшего следования на/с территорию (и) Республики Казахстан;</w:t>
            </w:r>
          </w:p>
          <w:p>
            <w:pPr>
              <w:pStyle w:val="47"/>
              <w:ind w:firstLine="440"/>
              <w:contextualSpacing/>
              <w:jc w:val="both"/>
              <w:rPr>
                <w:sz w:val="28"/>
                <w:szCs w:val="28"/>
                <w:lang w:eastAsia="zh-CN"/>
              </w:rPr>
            </w:pPr>
            <w:r>
              <w:rPr>
                <w:sz w:val="28"/>
                <w:szCs w:val="28"/>
                <w:lang w:eastAsia="zh-CN"/>
              </w:rPr>
              <w:t>2) осуществляющих международную перевозку груза в/из страны (у), с которыми не заключены межправительственные соглашения в области международных автомобильных перевозок грузов;</w:t>
            </w:r>
          </w:p>
          <w:p>
            <w:pPr>
              <w:pStyle w:val="47"/>
              <w:ind w:firstLine="440"/>
              <w:contextualSpacing/>
              <w:jc w:val="both"/>
              <w:rPr>
                <w:sz w:val="28"/>
                <w:szCs w:val="28"/>
                <w:lang w:eastAsia="zh-CN"/>
              </w:rPr>
            </w:pPr>
            <w:r>
              <w:rPr>
                <w:sz w:val="28"/>
                <w:szCs w:val="28"/>
                <w:lang w:eastAsia="zh-CN"/>
              </w:rPr>
              <w:t>3) осуществляющих международную перевозку груза в/из страны (у), с которыми Республикой Казахстан заключены межправительственные соглашения, предусматривающие выдачу иностранных бланков разрешений на пунктах пропуска внешней границы Евразийского экономического союза.</w:t>
            </w:r>
          </w:p>
          <w:p>
            <w:pPr>
              <w:ind w:firstLine="317"/>
              <w:jc w:val="both"/>
              <w:rPr>
                <w:rFonts w:ascii="Times New Roman" w:hAnsi="Times New Roman"/>
                <w:b/>
                <w:color w:val="000000" w:themeColor="text1"/>
                <w:sz w:val="24"/>
                <w:szCs w:val="24"/>
                <w14:textFill>
                  <w14:solidFill>
                    <w14:schemeClr w14:val="tx1"/>
                  </w14:solidFill>
                </w14:textFill>
              </w:rPr>
            </w:pP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56.</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51-2</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color w:val="000000" w:themeColor="text1"/>
                <w:sz w:val="24"/>
                <w:szCs w:val="24"/>
                <w14:textFill>
                  <w14:solidFill>
                    <w14:schemeClr w14:val="tx1"/>
                  </w14:solidFill>
                </w14:textFill>
              </w:rPr>
            </w:pPr>
            <w:r>
              <w:rPr>
                <w:rFonts w:ascii="Times New Roman" w:hAnsi="Times New Roman"/>
                <w:sz w:val="28"/>
                <w:szCs w:val="28"/>
                <w:lang w:eastAsia="zh-CN"/>
              </w:rPr>
              <w:t>51-2. Требования части второй </w:t>
            </w:r>
            <w:r>
              <w:fldChar w:fldCharType="begin"/>
            </w:r>
            <w:r>
              <w:instrText xml:space="preserve"> HYPERLINK "https://adilet.zan.kz/rus/docs/V1500011704" \l "z203" </w:instrText>
            </w:r>
            <w:r>
              <w:fldChar w:fldCharType="separate"/>
            </w:r>
            <w:r>
              <w:rPr>
                <w:rFonts w:ascii="Times New Roman" w:hAnsi="Times New Roman"/>
                <w:sz w:val="28"/>
                <w:szCs w:val="28"/>
                <w:lang w:eastAsia="zh-CN"/>
              </w:rPr>
              <w:t>пункта 48</w:t>
            </w:r>
            <w:r>
              <w:rPr>
                <w:rFonts w:ascii="Times New Roman" w:hAnsi="Times New Roman"/>
                <w:sz w:val="28"/>
                <w:szCs w:val="28"/>
                <w:lang w:eastAsia="zh-CN"/>
              </w:rPr>
              <w:fldChar w:fldCharType="end"/>
            </w:r>
            <w:r>
              <w:rPr>
                <w:rFonts w:ascii="Times New Roman" w:hAnsi="Times New Roman"/>
                <w:sz w:val="28"/>
                <w:szCs w:val="28"/>
                <w:lang w:eastAsia="zh-CN"/>
              </w:rPr>
              <w:t> и </w:t>
            </w:r>
            <w:r>
              <w:fldChar w:fldCharType="begin"/>
            </w:r>
            <w:r>
              <w:instrText xml:space="preserve"> HYPERLINK "https://adilet.zan.kz/rus/docs/V1500011704" \l "z213" </w:instrText>
            </w:r>
            <w:r>
              <w:fldChar w:fldCharType="separate"/>
            </w:r>
            <w:r>
              <w:rPr>
                <w:rFonts w:ascii="Times New Roman" w:hAnsi="Times New Roman"/>
                <w:sz w:val="28"/>
                <w:szCs w:val="28"/>
                <w:lang w:eastAsia="zh-CN"/>
              </w:rPr>
              <w:t>пункта 51</w:t>
            </w:r>
            <w:r>
              <w:rPr>
                <w:rFonts w:ascii="Times New Roman" w:hAnsi="Times New Roman"/>
                <w:sz w:val="28"/>
                <w:szCs w:val="28"/>
                <w:lang w:eastAsia="zh-CN"/>
              </w:rPr>
              <w:fldChar w:fldCharType="end"/>
            </w:r>
            <w:r>
              <w:rPr>
                <w:rFonts w:ascii="Times New Roman" w:hAnsi="Times New Roman"/>
                <w:sz w:val="28"/>
                <w:szCs w:val="28"/>
                <w:lang w:eastAsia="zh-CN"/>
              </w:rPr>
              <w:t> настоящих Правил не распространяется на перевозчиков, зарегистрированных в государствах-членах Евразийского экономического союза, в случаях если перевозка груза на/с территорию (и) Республики Казахстан, выполняется последовательно несколькими перевозчиками с перегрузкой (погрузкой/выгрузкой) и (или) заменой тягача при наличии отечественных разрешений предыдущего перевозчика.</w:t>
            </w:r>
          </w:p>
        </w:tc>
        <w:tc>
          <w:tcPr>
            <w:tcW w:w="4923"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sz w:val="28"/>
                <w:szCs w:val="28"/>
                <w:lang w:eastAsia="zh-CN"/>
              </w:rPr>
              <w:t>44</w:t>
            </w:r>
            <w:r>
              <w:rPr>
                <w:rFonts w:ascii="Times New Roman" w:hAnsi="Times New Roman"/>
                <w:sz w:val="28"/>
                <w:szCs w:val="28"/>
                <w:lang w:eastAsia="zh-CN"/>
              </w:rPr>
              <w:t>. Требования части второй </w:t>
            </w:r>
            <w:r>
              <w:fldChar w:fldCharType="begin"/>
            </w:r>
            <w:r>
              <w:instrText xml:space="preserve"> HYPERLINK "http://zan.gov.kz/rus/docs/V1500011704" \l "z203" </w:instrText>
            </w:r>
            <w:r>
              <w:fldChar w:fldCharType="separate"/>
            </w:r>
            <w:r>
              <w:rPr>
                <w:rFonts w:ascii="Times New Roman" w:hAnsi="Times New Roman"/>
                <w:sz w:val="28"/>
                <w:szCs w:val="28"/>
                <w:lang w:eastAsia="zh-CN"/>
              </w:rPr>
              <w:t>пункта</w:t>
            </w:r>
            <w:r>
              <w:rPr>
                <w:rFonts w:ascii="Times New Roman" w:hAnsi="Times New Roman"/>
                <w:sz w:val="28"/>
                <w:szCs w:val="28"/>
                <w:lang w:eastAsia="zh-CN"/>
              </w:rPr>
              <w:fldChar w:fldCharType="end"/>
            </w:r>
            <w:r>
              <w:rPr>
                <w:rFonts w:ascii="Times New Roman" w:hAnsi="Times New Roman"/>
                <w:sz w:val="28"/>
                <w:szCs w:val="28"/>
                <w:lang w:eastAsia="zh-CN"/>
              </w:rPr>
              <w:t xml:space="preserve"> </w:t>
            </w:r>
            <w:r>
              <w:rPr>
                <w:rFonts w:ascii="Times New Roman" w:hAnsi="Times New Roman"/>
                <w:b/>
                <w:bCs/>
                <w:sz w:val="28"/>
                <w:szCs w:val="28"/>
                <w:lang w:eastAsia="zh-CN"/>
              </w:rPr>
              <w:t>39</w:t>
            </w:r>
            <w:r>
              <w:rPr>
                <w:rFonts w:ascii="Times New Roman" w:hAnsi="Times New Roman"/>
                <w:sz w:val="28"/>
                <w:szCs w:val="28"/>
                <w:lang w:eastAsia="zh-CN"/>
              </w:rPr>
              <w:t xml:space="preserve"> и </w:t>
            </w:r>
            <w:r>
              <w:fldChar w:fldCharType="begin"/>
            </w:r>
            <w:r>
              <w:instrText xml:space="preserve"> HYPERLINK "http://zan.gov.kz/rus/docs/V1500011704" \l "z213" </w:instrText>
            </w:r>
            <w:r>
              <w:fldChar w:fldCharType="separate"/>
            </w:r>
            <w:r>
              <w:rPr>
                <w:rFonts w:ascii="Times New Roman" w:hAnsi="Times New Roman"/>
                <w:sz w:val="28"/>
                <w:szCs w:val="28"/>
                <w:lang w:eastAsia="zh-CN"/>
              </w:rPr>
              <w:t>пункта</w:t>
            </w:r>
            <w:r>
              <w:rPr>
                <w:rFonts w:ascii="Times New Roman" w:hAnsi="Times New Roman"/>
                <w:sz w:val="28"/>
                <w:szCs w:val="28"/>
                <w:lang w:eastAsia="zh-CN"/>
              </w:rPr>
              <w:fldChar w:fldCharType="end"/>
            </w:r>
            <w:r>
              <w:rPr>
                <w:rFonts w:ascii="Times New Roman" w:hAnsi="Times New Roman"/>
                <w:sz w:val="28"/>
                <w:szCs w:val="28"/>
                <w:lang w:eastAsia="zh-CN"/>
              </w:rPr>
              <w:t xml:space="preserve"> </w:t>
            </w:r>
            <w:r>
              <w:rPr>
                <w:rFonts w:ascii="Times New Roman" w:hAnsi="Times New Roman"/>
                <w:b/>
                <w:bCs/>
                <w:sz w:val="28"/>
                <w:szCs w:val="28"/>
                <w:lang w:eastAsia="zh-CN"/>
              </w:rPr>
              <w:t>42</w:t>
            </w:r>
            <w:r>
              <w:rPr>
                <w:rFonts w:ascii="Times New Roman" w:hAnsi="Times New Roman"/>
                <w:sz w:val="28"/>
                <w:szCs w:val="28"/>
                <w:lang w:eastAsia="zh-CN"/>
              </w:rPr>
              <w:t> настоящих Правил не распространяется на перевозчиков, зарегистрированных в государствах-членах Евразийского экономического союза, в случаях если перевозка груза на/с территорию (и) Республики Казахстан, выполняется последовательно несколькими перевозчиками с перегрузкой (погрузкой/выгрузкой) и (или) заменой тягача при наличии отечественных разрешений предыдущего перевозчика.</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57.</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52</w:t>
            </w:r>
          </w:p>
        </w:tc>
        <w:tc>
          <w:tcPr>
            <w:tcW w:w="4858"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sz w:val="28"/>
                <w:szCs w:val="28"/>
                <w:lang w:eastAsia="zh-CN"/>
              </w:rPr>
            </w:pPr>
            <w:r>
              <w:rPr>
                <w:rFonts w:ascii="Times New Roman" w:hAnsi="Times New Roman"/>
                <w:sz w:val="28"/>
                <w:szCs w:val="28"/>
                <w:lang w:eastAsia="zh-CN"/>
              </w:rPr>
              <w:t>52. При отсутствия у иностранного перевозчика бланка разрешения, которое подтверждено компетентным органом государства регистрации перевозчика, а равно наличия незаполненного, неоформленного в соответствии с требованиями настоящих Правил и (или) содержащего исправления, заполненного с применением пишущих средств с исчезающими чернилами дальнейшее движение автотранспортного средства допускается после предоставления нового отечественного разрешения либо с перегрузкой или перецепкой груза на отечественное транспортное средство после исполнения постановления о наложении административного взыскания.</w:t>
            </w:r>
          </w:p>
        </w:tc>
        <w:tc>
          <w:tcPr>
            <w:tcW w:w="4923"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color w:val="000000" w:themeColor="text1"/>
                <w:sz w:val="24"/>
                <w:szCs w:val="24"/>
                <w14:textFill>
                  <w14:solidFill>
                    <w14:schemeClr w14:val="tx1"/>
                  </w14:solidFill>
                </w14:textFill>
              </w:rPr>
            </w:pPr>
            <w:r>
              <w:rPr>
                <w:rFonts w:ascii="Times New Roman" w:hAnsi="Times New Roman"/>
                <w:sz w:val="28"/>
                <w:szCs w:val="28"/>
                <w:lang w:eastAsia="zh-CN"/>
              </w:rPr>
              <w:t>45. При отсутствия у иностранного перевозчика бланка разрешения, которое подтверждено компетентным органом государства регистрации перевозчика, а равно наличия незаполненного, неоформленного в соответствии с требованиями настоящих Правил и (или) содержащего исправления, заполненного с применением пишущих средств с исчезающими чернилами дальнейшее движение автотранспортного средства допускается после предоставления нового отечественного разрешения либо с перегрузкой или перецепкой груза на отечественное транспортное средство после исполнения постановления о наложении административного взыскания.</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58.</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53</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sz w:val="28"/>
                <w:szCs w:val="28"/>
                <w:lang w:eastAsia="zh-CN"/>
              </w:rPr>
            </w:pPr>
            <w:r>
              <w:rPr>
                <w:sz w:val="28"/>
                <w:szCs w:val="28"/>
                <w:lang w:eastAsia="zh-CN"/>
              </w:rPr>
              <w:t>53. Проезд иностранного автотранспортного средства, следующего транзитом по территории Республики Казахстан без регистрационного и отличительного знака своего государства, осуществляется на оснований разрешения на транзитный проезд, выдаваемого уполномоченным органом на постах транспортного контроля на территории Республики Казахстан либо органами государственных доходов в пунктах пропуска автотранспортных средств через Государственную границу Республики Казахстан, совпадающую с внешней границей Евразийского экономического союза, если иное не оговорено международными договорами, ратифицированными Республикой Казахстан, после уплаты суммы сбора за проезд автотранспортных средств по территории Республики Казахстан по ставкам, установленным </w:t>
            </w:r>
            <w:r>
              <w:fldChar w:fldCharType="begin"/>
            </w:r>
            <w:r>
              <w:instrText xml:space="preserve"> HYPERLINK "https://adilet.zan.kz/rus/docs/K1700000120" \l "z778" </w:instrText>
            </w:r>
            <w:r>
              <w:fldChar w:fldCharType="separate"/>
            </w:r>
            <w:r>
              <w:rPr>
                <w:sz w:val="28"/>
                <w:szCs w:val="28"/>
                <w:lang w:eastAsia="zh-CN"/>
              </w:rPr>
              <w:t>Налоговым кодексом</w:t>
            </w:r>
            <w:r>
              <w:rPr>
                <w:sz w:val="28"/>
                <w:szCs w:val="28"/>
                <w:lang w:eastAsia="zh-CN"/>
              </w:rPr>
              <w:fldChar w:fldCharType="end"/>
            </w:r>
            <w:r>
              <w:rPr>
                <w:sz w:val="28"/>
                <w:szCs w:val="28"/>
                <w:lang w:eastAsia="zh-CN"/>
              </w:rPr>
              <w:t>.</w:t>
            </w:r>
          </w:p>
          <w:p>
            <w:pPr>
              <w:pStyle w:val="47"/>
              <w:ind w:firstLine="440"/>
              <w:contextualSpacing/>
              <w:jc w:val="both"/>
              <w:rPr>
                <w:sz w:val="28"/>
                <w:szCs w:val="28"/>
                <w:lang w:eastAsia="zh-CN"/>
              </w:rPr>
            </w:pPr>
            <w:r>
              <w:rPr>
                <w:sz w:val="28"/>
                <w:szCs w:val="28"/>
                <w:lang w:eastAsia="zh-CN"/>
              </w:rPr>
              <w:t>Осуществление перевозки грузов или пассажиров из третьих стран на территорию Республики Казахстан или с территории Республики Казахстан в третьи страны указанными автотранспортными средствами не допускается.</w:t>
            </w:r>
          </w:p>
          <w:p>
            <w:pPr>
              <w:pStyle w:val="47"/>
              <w:ind w:firstLine="440"/>
              <w:contextualSpacing/>
              <w:jc w:val="both"/>
              <w:rPr>
                <w:sz w:val="28"/>
                <w:szCs w:val="28"/>
                <w:lang w:eastAsia="zh-CN"/>
              </w:rPr>
            </w:pPr>
            <w:r>
              <w:rPr>
                <w:sz w:val="28"/>
                <w:szCs w:val="28"/>
                <w:lang w:eastAsia="zh-CN"/>
              </w:rPr>
              <w:t>Отечественным перевозчикам при перегоне автотранспортных средств, предназначенных для использования на территории Республики Казахстан, в том числе с грузом, разрешительные документы не требуются, за исключением специального разрешения на проезд крупногабаритного и (или) тяжеловесного автотранспортного средства.</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440"/>
              <w:contextualSpacing/>
              <w:jc w:val="both"/>
              <w:rPr>
                <w:sz w:val="28"/>
                <w:szCs w:val="28"/>
                <w:lang w:eastAsia="zh-CN"/>
              </w:rPr>
            </w:pPr>
            <w:r>
              <w:rPr>
                <w:b/>
                <w:bCs/>
                <w:sz w:val="28"/>
                <w:szCs w:val="28"/>
                <w:lang w:eastAsia="zh-CN"/>
              </w:rPr>
              <w:t>46.</w:t>
            </w:r>
            <w:r>
              <w:rPr>
                <w:sz w:val="28"/>
                <w:szCs w:val="28"/>
                <w:lang w:eastAsia="zh-CN"/>
              </w:rPr>
              <w:t xml:space="preserve"> Проезд иностранного автотранспортного средства, следующего транзитом по территории Республики Казахстан без регистрационного и отличительного знака своего государства, осуществляется на оснований разрешения на транзитный проезд, выдаваемого уполномоченным органом на постах транспортного контроля на территории Республики Казахстан либо органами государственных доходов в пунктах пропуска автотранспортных средств через Государственную границу Республики Казахстан, совпадающую с внешней границей Евразийского экономического союза, если иное не оговорено международными договорами, ратифицированными Республикой Казахстан, после уплаты суммы сбора за проезд автотранспортных средств по территории Республики Казахстан по ставкам, установленным </w:t>
            </w:r>
            <w:r>
              <w:fldChar w:fldCharType="begin"/>
            </w:r>
            <w:r>
              <w:instrText xml:space="preserve"> HYPERLINK "https://adilet.zan.kz/rus/docs/K1700000120" \l "z778" </w:instrText>
            </w:r>
            <w:r>
              <w:fldChar w:fldCharType="separate"/>
            </w:r>
            <w:r>
              <w:rPr>
                <w:sz w:val="28"/>
                <w:szCs w:val="28"/>
                <w:lang w:eastAsia="zh-CN"/>
              </w:rPr>
              <w:t>Налоговым кодексом</w:t>
            </w:r>
            <w:r>
              <w:rPr>
                <w:sz w:val="28"/>
                <w:szCs w:val="28"/>
                <w:lang w:eastAsia="zh-CN"/>
              </w:rPr>
              <w:fldChar w:fldCharType="end"/>
            </w:r>
            <w:r>
              <w:rPr>
                <w:sz w:val="28"/>
                <w:szCs w:val="28"/>
                <w:lang w:eastAsia="zh-CN"/>
              </w:rPr>
              <w:t>.</w:t>
            </w:r>
          </w:p>
          <w:p>
            <w:pPr>
              <w:pStyle w:val="47"/>
              <w:ind w:firstLine="440"/>
              <w:contextualSpacing/>
              <w:jc w:val="both"/>
              <w:rPr>
                <w:sz w:val="28"/>
                <w:szCs w:val="28"/>
                <w:lang w:eastAsia="zh-CN"/>
              </w:rPr>
            </w:pPr>
            <w:r>
              <w:rPr>
                <w:sz w:val="28"/>
                <w:szCs w:val="28"/>
                <w:lang w:eastAsia="zh-CN"/>
              </w:rPr>
              <w:t>Осуществление перевозки грузов или пассажиров из третьих стран на территорию Республики Казахстан или с территории Республики Казахстан в третьи страны указанными автотранспортными средствами не допускается.</w:t>
            </w:r>
          </w:p>
          <w:p>
            <w:pPr>
              <w:pStyle w:val="47"/>
              <w:ind w:firstLine="440"/>
              <w:contextualSpacing/>
              <w:jc w:val="both"/>
              <w:rPr>
                <w:color w:val="000000" w:themeColor="text1"/>
                <w:szCs w:val="24"/>
                <w14:textFill>
                  <w14:solidFill>
                    <w14:schemeClr w14:val="tx1"/>
                  </w14:solidFill>
                </w14:textFill>
              </w:rPr>
            </w:pPr>
            <w:r>
              <w:rPr>
                <w:sz w:val="28"/>
                <w:szCs w:val="28"/>
                <w:lang w:eastAsia="zh-CN"/>
              </w:rPr>
              <w:t>Отечественным перевозчикам при перегоне автотранспортных средств, предназначенных для использования на территории Республики Казахстан, в том числе с грузом, разрешительные документы не требуются, за исключением специального разрешения на проезд крупногабаритного и (или) тяжеловесного автотранспортного средства.</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59.</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54</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 xml:space="preserve">54. Транзитный проезд иностранных автотранспортных средств по территории Республики Казахстан, с государствами которых не произведен паритетный обмен бланками разрешительных документов, осуществляется на оснований разрешения на транзитный проезд, выдаваемого уполномоченным органом на постах транспортного контроля на территории Республики Казахстан, либо органами государственных доходов в пунктах пропуска автотранспортных средств через Государственную границу Республики Казахстан, совпадающую с внешней границей Евразийского экономического союза, в том числе, в международных морских пунктах пропуска, если иное не оговорено международными договорами, ратифицированными Республикой Казахстан, после уплаты суммы сбора за проезд автотранспортных средств по территории Республики Казахстан по ставкам, установленным  </w:t>
            </w:r>
            <w:r>
              <w:fldChar w:fldCharType="begin"/>
            </w:r>
            <w:r>
              <w:instrText xml:space="preserve"> HYPERLINK "https://adilet.zan.kz/rus/docs/K1700000120" \l "z777" </w:instrText>
            </w:r>
            <w:r>
              <w:fldChar w:fldCharType="separate"/>
            </w:r>
            <w:r>
              <w:rPr>
                <w:sz w:val="28"/>
                <w:szCs w:val="28"/>
                <w:lang w:eastAsia="zh-CN"/>
              </w:rPr>
              <w:t>Налоговым кодексом</w:t>
            </w:r>
            <w:r>
              <w:rPr>
                <w:sz w:val="28"/>
                <w:szCs w:val="28"/>
                <w:lang w:eastAsia="zh-CN"/>
              </w:rPr>
              <w:fldChar w:fldCharType="end"/>
            </w:r>
            <w:r>
              <w:rPr>
                <w:sz w:val="28"/>
                <w:szCs w:val="28"/>
                <w:lang w:eastAsia="zh-CN"/>
              </w:rPr>
              <w:t>.</w:t>
            </w:r>
          </w:p>
        </w:tc>
        <w:tc>
          <w:tcPr>
            <w:tcW w:w="4923" w:type="dxa"/>
            <w:tcBorders>
              <w:top w:val="single" w:color="000001" w:sz="4" w:space="0"/>
              <w:left w:val="single" w:color="000001" w:sz="4" w:space="0"/>
              <w:bottom w:val="single" w:color="000001" w:sz="4" w:space="0"/>
              <w:right w:val="single" w:color="000001" w:sz="4" w:space="0"/>
            </w:tcBorders>
          </w:tcPr>
          <w:p>
            <w:pPr>
              <w:ind w:firstLine="317"/>
              <w:jc w:val="both"/>
              <w:rPr>
                <w:rFonts w:ascii="Times New Roman" w:hAnsi="Times New Roman"/>
                <w:color w:val="000000" w:themeColor="text1"/>
                <w:sz w:val="24"/>
                <w:szCs w:val="24"/>
                <w14:textFill>
                  <w14:solidFill>
                    <w14:schemeClr w14:val="tx1"/>
                  </w14:solidFill>
                </w14:textFill>
              </w:rPr>
            </w:pPr>
            <w:r>
              <w:rPr>
                <w:rFonts w:ascii="Times New Roman" w:hAnsi="Times New Roman"/>
                <w:sz w:val="28"/>
                <w:szCs w:val="28"/>
                <w:lang w:eastAsia="zh-CN"/>
              </w:rPr>
              <w:t xml:space="preserve">47. Транзитный проезд иностранных автотранспортных средств по территории Республики Казахстан, с государствами которых не произведен паритетный обмен бланками разрешительных документов, осуществляется на оснований разрешения на транзитный проезд, выдаваемого уполномоченным органом на постах транспортного контроля на территории Республики Казахстан, либо органами государственных доходов в пунктах пропуска автотранспортных средств через Государственную границу Республики Казахстан, совпадающую с внешней границей Евразийского экономического союза, в том числе, в международных морских пунктах пропуска, если иное не оговорено международными договорами, ратифицированными Республикой Казахстан, после уплаты суммы сбора за проезд автотранспортных средств по территории Республики Казахстан по ставкам, установленным </w:t>
            </w:r>
            <w:r>
              <w:fldChar w:fldCharType="begin"/>
            </w:r>
            <w:r>
              <w:instrText xml:space="preserve"> HYPERLINK "https://adilet.zan.kz/rus/docs/K1700000120" \l "z777" </w:instrText>
            </w:r>
            <w:r>
              <w:fldChar w:fldCharType="separate"/>
            </w:r>
            <w:r>
              <w:rPr>
                <w:rFonts w:ascii="Times New Roman" w:hAnsi="Times New Roman"/>
                <w:sz w:val="28"/>
                <w:szCs w:val="28"/>
                <w:lang w:eastAsia="zh-CN"/>
              </w:rPr>
              <w:t>Налоговым кодексом</w:t>
            </w:r>
            <w:r>
              <w:rPr>
                <w:rFonts w:ascii="Times New Roman" w:hAnsi="Times New Roman"/>
                <w:sz w:val="28"/>
                <w:szCs w:val="28"/>
                <w:lang w:eastAsia="zh-CN"/>
              </w:rPr>
              <w:fldChar w:fldCharType="end"/>
            </w:r>
            <w:r>
              <w:rPr>
                <w:rFonts w:ascii="Times New Roman" w:hAnsi="Times New Roman"/>
                <w:sz w:val="28"/>
                <w:szCs w:val="28"/>
                <w:lang w:eastAsia="zh-CN"/>
              </w:rPr>
              <w:t>.</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60.</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55</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55. На отечественных разрешениях, подтверждающих право проезда по территории Республики Казахстан, территориальные органы государственных доходов на пунктах пропуска через государственную границу Республики Казахстан, совпадающую с внешней границей Евразийского экономического союза, или территориальные органы на постах транспортного контроля на территории Республики Казахстан указывают:</w:t>
            </w:r>
          </w:p>
          <w:p>
            <w:pPr>
              <w:pStyle w:val="47"/>
              <w:ind w:firstLine="218" w:firstLineChars="78"/>
              <w:contextualSpacing/>
              <w:jc w:val="both"/>
              <w:rPr>
                <w:sz w:val="28"/>
                <w:szCs w:val="28"/>
                <w:lang w:eastAsia="zh-CN"/>
              </w:rPr>
            </w:pPr>
            <w:r>
              <w:rPr>
                <w:sz w:val="28"/>
                <w:szCs w:val="28"/>
                <w:lang w:eastAsia="zh-CN"/>
              </w:rPr>
              <w:t>1) срок выезда автотранспортного средства с территории Республики Казахстан не более 30 календарных дней;</w:t>
            </w:r>
          </w:p>
          <w:p>
            <w:pPr>
              <w:pStyle w:val="47"/>
              <w:ind w:firstLine="218" w:firstLineChars="78"/>
              <w:contextualSpacing/>
              <w:jc w:val="both"/>
              <w:rPr>
                <w:sz w:val="28"/>
                <w:szCs w:val="28"/>
                <w:lang w:eastAsia="zh-CN"/>
              </w:rPr>
            </w:pPr>
            <w:r>
              <w:rPr>
                <w:sz w:val="28"/>
                <w:szCs w:val="28"/>
                <w:lang w:eastAsia="zh-CN"/>
              </w:rPr>
              <w:t>2) маршрут следования по территории Республики Казахстан.</w:t>
            </w:r>
          </w:p>
          <w:p>
            <w:pPr>
              <w:pStyle w:val="47"/>
              <w:ind w:firstLine="218" w:firstLineChars="78"/>
              <w:contextualSpacing/>
              <w:jc w:val="both"/>
              <w:rPr>
                <w:sz w:val="28"/>
                <w:szCs w:val="28"/>
                <w:lang w:eastAsia="zh-CN"/>
              </w:rPr>
            </w:pPr>
            <w:r>
              <w:rPr>
                <w:sz w:val="28"/>
                <w:szCs w:val="28"/>
                <w:lang w:eastAsia="zh-CN"/>
              </w:rPr>
              <w:t>При транзитном проезде иностранных автотранспортных средств сроки въезда на территорию и выезда с территории Республики Казахстан определяются временем фактического пребывания на территории Республики Казахстан при следовании, как в прямом, так и в обратном направлении.</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219" w:firstLineChars="78"/>
              <w:contextualSpacing/>
              <w:jc w:val="both"/>
              <w:rPr>
                <w:sz w:val="28"/>
                <w:szCs w:val="28"/>
                <w:lang w:eastAsia="zh-CN"/>
              </w:rPr>
            </w:pPr>
            <w:r>
              <w:rPr>
                <w:b/>
                <w:bCs/>
                <w:sz w:val="28"/>
                <w:szCs w:val="28"/>
                <w:lang w:eastAsia="zh-CN"/>
              </w:rPr>
              <w:t>48.</w:t>
            </w:r>
            <w:r>
              <w:rPr>
                <w:sz w:val="28"/>
                <w:szCs w:val="28"/>
                <w:lang w:eastAsia="zh-CN"/>
              </w:rPr>
              <w:t xml:space="preserve"> На отечественных разрешениях, подтверждающих право проезда по территории Республики Казахстан, территориальные органы государственных доходов на пунктах пропуска через государственную границу Республики Казахстан, совпадающую с внешней границей Евразийского экономического союза, или территориальные органы на постах транспортного контроля на территории Республики Казахстан указывают:</w:t>
            </w:r>
          </w:p>
          <w:p>
            <w:pPr>
              <w:pStyle w:val="47"/>
              <w:ind w:firstLine="218" w:firstLineChars="78"/>
              <w:contextualSpacing/>
              <w:jc w:val="both"/>
              <w:rPr>
                <w:sz w:val="28"/>
                <w:szCs w:val="28"/>
                <w:lang w:eastAsia="zh-CN"/>
              </w:rPr>
            </w:pPr>
            <w:r>
              <w:rPr>
                <w:sz w:val="28"/>
                <w:szCs w:val="28"/>
                <w:lang w:eastAsia="zh-CN"/>
              </w:rPr>
              <w:t>1) срок выезда автотранспортного средства с территории Республики Казахстан не более 30 (тридцать) календарных дней;</w:t>
            </w:r>
          </w:p>
          <w:p>
            <w:pPr>
              <w:pStyle w:val="47"/>
              <w:ind w:firstLine="218" w:firstLineChars="78"/>
              <w:contextualSpacing/>
              <w:jc w:val="both"/>
              <w:rPr>
                <w:sz w:val="28"/>
                <w:szCs w:val="28"/>
                <w:lang w:eastAsia="zh-CN"/>
              </w:rPr>
            </w:pPr>
            <w:r>
              <w:rPr>
                <w:sz w:val="28"/>
                <w:szCs w:val="28"/>
                <w:lang w:eastAsia="zh-CN"/>
              </w:rPr>
              <w:t>2) маршрут следования по территории Республики Казахстан.</w:t>
            </w:r>
          </w:p>
          <w:p>
            <w:pPr>
              <w:pStyle w:val="47"/>
              <w:ind w:firstLine="218" w:firstLineChars="78"/>
              <w:contextualSpacing/>
              <w:jc w:val="both"/>
              <w:rPr>
                <w:color w:val="000000" w:themeColor="text1"/>
                <w:szCs w:val="24"/>
                <w14:textFill>
                  <w14:solidFill>
                    <w14:schemeClr w14:val="tx1"/>
                  </w14:solidFill>
                </w14:textFill>
              </w:rPr>
            </w:pPr>
            <w:r>
              <w:rPr>
                <w:sz w:val="28"/>
                <w:szCs w:val="28"/>
                <w:lang w:eastAsia="zh-CN"/>
              </w:rPr>
              <w:t>При транзитном проезде иностранных автотранспортных средств сроки въезда на территорию и выезда с территории Республики Казахстан определяются временем фактического пребывания на территории Республики Казахстан при следовании, как в прямом, так и в обратном направлении.</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8"/>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61.</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56</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56. Иностранные перевозчики на отечественных разрешениях, подтверждающих право проезда по территории Республики Казахстан, перед началом поездки заполняют:</w:t>
            </w:r>
          </w:p>
          <w:p>
            <w:pPr>
              <w:pStyle w:val="47"/>
              <w:ind w:firstLine="218" w:firstLineChars="78"/>
              <w:contextualSpacing/>
              <w:jc w:val="both"/>
              <w:rPr>
                <w:sz w:val="28"/>
                <w:szCs w:val="28"/>
                <w:lang w:eastAsia="zh-CN"/>
              </w:rPr>
            </w:pPr>
            <w:r>
              <w:rPr>
                <w:sz w:val="28"/>
                <w:szCs w:val="28"/>
                <w:lang w:eastAsia="zh-CN"/>
              </w:rPr>
              <w:t>1) наименование перевозчика и его юридический адрес;</w:t>
            </w:r>
          </w:p>
          <w:p>
            <w:pPr>
              <w:pStyle w:val="47"/>
              <w:ind w:firstLine="218" w:firstLineChars="78"/>
              <w:contextualSpacing/>
              <w:jc w:val="both"/>
              <w:rPr>
                <w:sz w:val="28"/>
                <w:szCs w:val="28"/>
                <w:lang w:eastAsia="zh-CN"/>
              </w:rPr>
            </w:pPr>
            <w:r>
              <w:rPr>
                <w:sz w:val="28"/>
                <w:szCs w:val="28"/>
                <w:lang w:eastAsia="zh-CN"/>
              </w:rPr>
              <w:t>2) номер автотранспортного средства;</w:t>
            </w:r>
          </w:p>
          <w:p>
            <w:pPr>
              <w:pStyle w:val="47"/>
              <w:ind w:firstLine="218" w:firstLineChars="78"/>
              <w:contextualSpacing/>
              <w:jc w:val="both"/>
              <w:rPr>
                <w:sz w:val="28"/>
                <w:szCs w:val="28"/>
                <w:lang w:eastAsia="zh-CN"/>
              </w:rPr>
            </w:pPr>
            <w:r>
              <w:rPr>
                <w:sz w:val="28"/>
                <w:szCs w:val="28"/>
                <w:lang w:eastAsia="zh-CN"/>
              </w:rPr>
              <w:t>3) страну загрузки;</w:t>
            </w:r>
          </w:p>
          <w:p>
            <w:pPr>
              <w:pStyle w:val="47"/>
              <w:ind w:firstLine="218" w:firstLineChars="78"/>
              <w:contextualSpacing/>
              <w:jc w:val="both"/>
              <w:rPr>
                <w:sz w:val="28"/>
                <w:szCs w:val="28"/>
                <w:lang w:eastAsia="zh-CN"/>
              </w:rPr>
            </w:pPr>
            <w:r>
              <w:rPr>
                <w:sz w:val="28"/>
                <w:szCs w:val="28"/>
                <w:lang w:eastAsia="zh-CN"/>
              </w:rPr>
              <w:t>4) страну разгрузки;</w:t>
            </w:r>
          </w:p>
          <w:p>
            <w:pPr>
              <w:pStyle w:val="47"/>
              <w:ind w:firstLine="218" w:firstLineChars="78"/>
              <w:contextualSpacing/>
              <w:jc w:val="both"/>
              <w:rPr>
                <w:sz w:val="28"/>
                <w:szCs w:val="28"/>
                <w:lang w:eastAsia="zh-CN"/>
              </w:rPr>
            </w:pPr>
            <w:r>
              <w:rPr>
                <w:sz w:val="28"/>
                <w:szCs w:val="28"/>
                <w:lang w:eastAsia="zh-CN"/>
              </w:rPr>
              <w:t>5) наименование перевозимого груза;</w:t>
            </w:r>
          </w:p>
          <w:p>
            <w:pPr>
              <w:pStyle w:val="47"/>
              <w:ind w:firstLine="218" w:firstLineChars="78"/>
              <w:contextualSpacing/>
              <w:jc w:val="both"/>
              <w:rPr>
                <w:sz w:val="28"/>
                <w:szCs w:val="28"/>
                <w:lang w:eastAsia="zh-CN"/>
              </w:rPr>
            </w:pPr>
            <w:r>
              <w:rPr>
                <w:sz w:val="28"/>
                <w:szCs w:val="28"/>
                <w:lang w:eastAsia="zh-CN"/>
              </w:rPr>
              <w:t>6) вес перевозимого груза;</w:t>
            </w:r>
          </w:p>
          <w:p>
            <w:pPr>
              <w:pStyle w:val="47"/>
              <w:ind w:firstLine="218" w:firstLineChars="78"/>
              <w:contextualSpacing/>
              <w:jc w:val="both"/>
              <w:rPr>
                <w:sz w:val="28"/>
                <w:szCs w:val="28"/>
                <w:lang w:eastAsia="zh-CN"/>
              </w:rPr>
            </w:pPr>
            <w:r>
              <w:rPr>
                <w:sz w:val="28"/>
                <w:szCs w:val="28"/>
                <w:lang w:eastAsia="zh-CN"/>
              </w:rPr>
              <w:t>7) пункт пропуска на границе;</w:t>
            </w:r>
          </w:p>
          <w:p>
            <w:pPr>
              <w:pStyle w:val="47"/>
              <w:ind w:firstLine="218" w:firstLineChars="78"/>
              <w:contextualSpacing/>
              <w:jc w:val="both"/>
              <w:rPr>
                <w:sz w:val="28"/>
                <w:szCs w:val="28"/>
                <w:lang w:eastAsia="zh-CN"/>
              </w:rPr>
            </w:pPr>
            <w:r>
              <w:rPr>
                <w:sz w:val="28"/>
                <w:szCs w:val="28"/>
                <w:lang w:eastAsia="zh-CN"/>
              </w:rPr>
              <w:t>8) маршрут следования по Республике Казахстан;</w:t>
            </w:r>
          </w:p>
          <w:p>
            <w:pPr>
              <w:pStyle w:val="47"/>
              <w:ind w:firstLine="218" w:firstLineChars="78"/>
              <w:contextualSpacing/>
              <w:jc w:val="both"/>
              <w:rPr>
                <w:sz w:val="28"/>
                <w:szCs w:val="28"/>
                <w:lang w:eastAsia="zh-CN"/>
              </w:rPr>
            </w:pPr>
            <w:r>
              <w:rPr>
                <w:sz w:val="28"/>
                <w:szCs w:val="28"/>
                <w:lang w:eastAsia="zh-CN"/>
              </w:rPr>
              <w:t>9) город загрузки;</w:t>
            </w:r>
          </w:p>
          <w:p>
            <w:pPr>
              <w:pStyle w:val="47"/>
              <w:ind w:firstLine="218" w:firstLineChars="78"/>
              <w:contextualSpacing/>
              <w:jc w:val="both"/>
              <w:rPr>
                <w:sz w:val="28"/>
                <w:szCs w:val="28"/>
                <w:lang w:eastAsia="zh-CN"/>
              </w:rPr>
            </w:pPr>
            <w:r>
              <w:rPr>
                <w:sz w:val="28"/>
                <w:szCs w:val="28"/>
                <w:lang w:eastAsia="zh-CN"/>
              </w:rPr>
              <w:t>10) город разгрузки.</w:t>
            </w:r>
          </w:p>
          <w:p>
            <w:pPr>
              <w:pStyle w:val="47"/>
              <w:ind w:firstLine="218" w:firstLineChars="78"/>
              <w:contextualSpacing/>
              <w:jc w:val="both"/>
              <w:rPr>
                <w:sz w:val="28"/>
                <w:szCs w:val="28"/>
                <w:lang w:eastAsia="zh-CN"/>
              </w:rPr>
            </w:pPr>
            <w:r>
              <w:rPr>
                <w:sz w:val="28"/>
                <w:szCs w:val="28"/>
                <w:lang w:eastAsia="zh-CN"/>
              </w:rPr>
              <w:t>Исправления в отечественных разрешениях не допускаются.</w:t>
            </w:r>
          </w:p>
          <w:p>
            <w:pPr>
              <w:pStyle w:val="47"/>
              <w:ind w:firstLine="218" w:firstLineChars="78"/>
              <w:contextualSpacing/>
              <w:jc w:val="both"/>
              <w:rPr>
                <w:sz w:val="28"/>
                <w:szCs w:val="28"/>
                <w:lang w:eastAsia="zh-CN"/>
              </w:rPr>
            </w:pPr>
            <w:r>
              <w:rPr>
                <w:sz w:val="28"/>
                <w:szCs w:val="28"/>
                <w:lang w:eastAsia="zh-CN"/>
              </w:rPr>
              <w:t>При не заполнении пунктов бланка отечественного разрешения либо указания в них недостоверной информации, а также, если в разрешении не проставлены отметки о въезде транспортного средства на территорию Республики Казахстан, либо о его выезде с территории Республики Казахстан, разрешение считается недействительным, а равно его отсутствие.</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219" w:firstLineChars="78"/>
              <w:contextualSpacing/>
              <w:jc w:val="both"/>
              <w:rPr>
                <w:sz w:val="28"/>
                <w:szCs w:val="28"/>
                <w:lang w:eastAsia="zh-CN"/>
              </w:rPr>
            </w:pPr>
            <w:r>
              <w:rPr>
                <w:b/>
                <w:bCs/>
                <w:sz w:val="28"/>
                <w:szCs w:val="28"/>
                <w:lang w:eastAsia="zh-CN"/>
              </w:rPr>
              <w:t>49.</w:t>
            </w:r>
            <w:r>
              <w:rPr>
                <w:sz w:val="28"/>
                <w:szCs w:val="28"/>
                <w:lang w:eastAsia="zh-CN"/>
              </w:rPr>
              <w:t xml:space="preserve"> Иностранные перевозчики на отечественных разрешениях, подтверждающих право проезда по территории Республики Казахстан, перед началом поездки заполняют:</w:t>
            </w:r>
          </w:p>
          <w:p>
            <w:pPr>
              <w:pStyle w:val="47"/>
              <w:ind w:firstLine="218" w:firstLineChars="78"/>
              <w:contextualSpacing/>
              <w:jc w:val="both"/>
              <w:rPr>
                <w:sz w:val="28"/>
                <w:szCs w:val="28"/>
                <w:lang w:eastAsia="zh-CN"/>
              </w:rPr>
            </w:pPr>
            <w:r>
              <w:rPr>
                <w:sz w:val="28"/>
                <w:szCs w:val="28"/>
                <w:lang w:eastAsia="zh-CN"/>
              </w:rPr>
              <w:t>1) наименование перевозчика и его юридический адрес;</w:t>
            </w:r>
          </w:p>
          <w:p>
            <w:pPr>
              <w:pStyle w:val="47"/>
              <w:ind w:firstLine="218" w:firstLineChars="78"/>
              <w:contextualSpacing/>
              <w:jc w:val="both"/>
              <w:rPr>
                <w:sz w:val="28"/>
                <w:szCs w:val="28"/>
                <w:lang w:eastAsia="zh-CN"/>
              </w:rPr>
            </w:pPr>
            <w:r>
              <w:rPr>
                <w:sz w:val="28"/>
                <w:szCs w:val="28"/>
                <w:lang w:eastAsia="zh-CN"/>
              </w:rPr>
              <w:t>2) номер автотранспортного средства;</w:t>
            </w:r>
          </w:p>
          <w:p>
            <w:pPr>
              <w:pStyle w:val="47"/>
              <w:ind w:firstLine="218" w:firstLineChars="78"/>
              <w:contextualSpacing/>
              <w:jc w:val="both"/>
              <w:rPr>
                <w:sz w:val="28"/>
                <w:szCs w:val="28"/>
                <w:lang w:eastAsia="zh-CN"/>
              </w:rPr>
            </w:pPr>
            <w:r>
              <w:rPr>
                <w:sz w:val="28"/>
                <w:szCs w:val="28"/>
                <w:lang w:eastAsia="zh-CN"/>
              </w:rPr>
              <w:t>3) страну загрузки;</w:t>
            </w:r>
          </w:p>
          <w:p>
            <w:pPr>
              <w:pStyle w:val="47"/>
              <w:ind w:firstLine="218" w:firstLineChars="78"/>
              <w:contextualSpacing/>
              <w:jc w:val="both"/>
              <w:rPr>
                <w:sz w:val="28"/>
                <w:szCs w:val="28"/>
                <w:lang w:eastAsia="zh-CN"/>
              </w:rPr>
            </w:pPr>
            <w:r>
              <w:rPr>
                <w:sz w:val="28"/>
                <w:szCs w:val="28"/>
                <w:lang w:eastAsia="zh-CN"/>
              </w:rPr>
              <w:t>4) страну разгрузки;</w:t>
            </w:r>
          </w:p>
          <w:p>
            <w:pPr>
              <w:pStyle w:val="47"/>
              <w:ind w:firstLine="218" w:firstLineChars="78"/>
              <w:contextualSpacing/>
              <w:jc w:val="both"/>
              <w:rPr>
                <w:sz w:val="28"/>
                <w:szCs w:val="28"/>
                <w:lang w:eastAsia="zh-CN"/>
              </w:rPr>
            </w:pPr>
            <w:r>
              <w:rPr>
                <w:sz w:val="28"/>
                <w:szCs w:val="28"/>
                <w:lang w:eastAsia="zh-CN"/>
              </w:rPr>
              <w:t>5) наименование перевозимого груза;</w:t>
            </w:r>
          </w:p>
          <w:p>
            <w:pPr>
              <w:pStyle w:val="47"/>
              <w:ind w:firstLine="218" w:firstLineChars="78"/>
              <w:contextualSpacing/>
              <w:jc w:val="both"/>
              <w:rPr>
                <w:sz w:val="28"/>
                <w:szCs w:val="28"/>
                <w:lang w:eastAsia="zh-CN"/>
              </w:rPr>
            </w:pPr>
            <w:r>
              <w:rPr>
                <w:sz w:val="28"/>
                <w:szCs w:val="28"/>
                <w:lang w:eastAsia="zh-CN"/>
              </w:rPr>
              <w:t>6) вес перевозимого груза;</w:t>
            </w:r>
          </w:p>
          <w:p>
            <w:pPr>
              <w:pStyle w:val="47"/>
              <w:ind w:firstLine="218" w:firstLineChars="78"/>
              <w:contextualSpacing/>
              <w:jc w:val="both"/>
              <w:rPr>
                <w:sz w:val="28"/>
                <w:szCs w:val="28"/>
                <w:lang w:eastAsia="zh-CN"/>
              </w:rPr>
            </w:pPr>
            <w:r>
              <w:rPr>
                <w:sz w:val="28"/>
                <w:szCs w:val="28"/>
                <w:lang w:eastAsia="zh-CN"/>
              </w:rPr>
              <w:t>7) пункт пропуска на границе;</w:t>
            </w:r>
          </w:p>
          <w:p>
            <w:pPr>
              <w:pStyle w:val="47"/>
              <w:ind w:firstLine="218" w:firstLineChars="78"/>
              <w:contextualSpacing/>
              <w:jc w:val="both"/>
              <w:rPr>
                <w:sz w:val="28"/>
                <w:szCs w:val="28"/>
                <w:lang w:eastAsia="zh-CN"/>
              </w:rPr>
            </w:pPr>
            <w:r>
              <w:rPr>
                <w:sz w:val="28"/>
                <w:szCs w:val="28"/>
                <w:lang w:eastAsia="zh-CN"/>
              </w:rPr>
              <w:t>8) маршрут следования по Республике Казахстан;</w:t>
            </w:r>
          </w:p>
          <w:p>
            <w:pPr>
              <w:pStyle w:val="47"/>
              <w:ind w:firstLine="218" w:firstLineChars="78"/>
              <w:contextualSpacing/>
              <w:jc w:val="both"/>
              <w:rPr>
                <w:sz w:val="28"/>
                <w:szCs w:val="28"/>
                <w:lang w:eastAsia="zh-CN"/>
              </w:rPr>
            </w:pPr>
            <w:r>
              <w:rPr>
                <w:sz w:val="28"/>
                <w:szCs w:val="28"/>
                <w:lang w:eastAsia="zh-CN"/>
              </w:rPr>
              <w:t>9) город загрузки;</w:t>
            </w:r>
          </w:p>
          <w:p>
            <w:pPr>
              <w:pStyle w:val="47"/>
              <w:ind w:firstLine="218" w:firstLineChars="78"/>
              <w:contextualSpacing/>
              <w:jc w:val="both"/>
              <w:rPr>
                <w:sz w:val="28"/>
                <w:szCs w:val="28"/>
                <w:lang w:eastAsia="zh-CN"/>
              </w:rPr>
            </w:pPr>
            <w:r>
              <w:rPr>
                <w:sz w:val="28"/>
                <w:szCs w:val="28"/>
                <w:lang w:eastAsia="zh-CN"/>
              </w:rPr>
              <w:t>10) город разгрузки.</w:t>
            </w:r>
          </w:p>
          <w:p>
            <w:pPr>
              <w:pStyle w:val="47"/>
              <w:ind w:firstLine="218" w:firstLineChars="78"/>
              <w:contextualSpacing/>
              <w:jc w:val="both"/>
              <w:rPr>
                <w:sz w:val="28"/>
                <w:szCs w:val="28"/>
                <w:lang w:eastAsia="zh-CN"/>
              </w:rPr>
            </w:pPr>
            <w:r>
              <w:rPr>
                <w:sz w:val="28"/>
                <w:szCs w:val="28"/>
                <w:lang w:eastAsia="zh-CN"/>
              </w:rPr>
              <w:t>Исправления в отечественных разрешениях не допускаются.</w:t>
            </w:r>
          </w:p>
          <w:p>
            <w:pPr>
              <w:pStyle w:val="47"/>
              <w:ind w:firstLine="218" w:firstLineChars="78"/>
              <w:contextualSpacing/>
              <w:jc w:val="both"/>
              <w:rPr>
                <w:b/>
                <w:color w:val="000000" w:themeColor="text1"/>
                <w:szCs w:val="24"/>
                <w14:textFill>
                  <w14:solidFill>
                    <w14:schemeClr w14:val="tx1"/>
                  </w14:solidFill>
                </w14:textFill>
              </w:rPr>
            </w:pPr>
            <w:r>
              <w:rPr>
                <w:sz w:val="28"/>
                <w:szCs w:val="28"/>
                <w:lang w:eastAsia="zh-CN"/>
              </w:rPr>
              <w:t>При не заполнении пунктов бланка отечественного разрешения либо указания в них недостоверной информации, а также, если в разрешении не проставлены отметки о въезде транспортного средства на территорию Республики Казахстан, либо о его выезде с территории Республики Казахстан, разрешения считается недействительным, а равно его отсутствие.</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62.</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57</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 57. Проезд порожних иностранных автотранспортных средств по территории Республики Казахстан осуществляется в порядке, предусмотренном международными договорами о международном автомобильном сообщении между Республикой Казахстан и иностранными государствами, ратифицированными Республикой Казахстан.</w:t>
            </w:r>
          </w:p>
        </w:tc>
        <w:tc>
          <w:tcPr>
            <w:tcW w:w="4923" w:type="dxa"/>
            <w:tcBorders>
              <w:top w:val="single" w:color="000001" w:sz="4" w:space="0"/>
              <w:left w:val="single" w:color="000001" w:sz="4" w:space="0"/>
              <w:bottom w:val="single" w:color="000001" w:sz="4" w:space="0"/>
              <w:right w:val="single" w:color="000001" w:sz="4" w:space="0"/>
            </w:tcBorders>
          </w:tcPr>
          <w:p>
            <w:pPr>
              <w:ind w:firstLine="279"/>
              <w:jc w:val="both"/>
              <w:rPr>
                <w:rFonts w:ascii="Times New Roman" w:hAnsi="Times New Roman"/>
                <w:b/>
                <w:color w:val="000000" w:themeColor="text1"/>
                <w:sz w:val="24"/>
                <w:szCs w:val="24"/>
                <w14:textFill>
                  <w14:solidFill>
                    <w14:schemeClr w14:val="tx1"/>
                  </w14:solidFill>
                </w14:textFill>
              </w:rPr>
            </w:pPr>
            <w:r>
              <w:rPr>
                <w:sz w:val="28"/>
                <w:szCs w:val="28"/>
                <w:lang w:eastAsia="zh-CN"/>
              </w:rPr>
              <w:t> </w:t>
            </w:r>
            <w:r>
              <w:rPr>
                <w:rFonts w:ascii="Times New Roman" w:hAnsi="Times New Roman"/>
                <w:b/>
                <w:bCs/>
                <w:sz w:val="28"/>
                <w:szCs w:val="28"/>
                <w:lang w:eastAsia="zh-CN"/>
              </w:rPr>
              <w:t>50.</w:t>
            </w:r>
            <w:r>
              <w:rPr>
                <w:rFonts w:ascii="Times New Roman" w:hAnsi="Times New Roman"/>
                <w:sz w:val="28"/>
                <w:szCs w:val="28"/>
                <w:lang w:eastAsia="zh-CN"/>
              </w:rPr>
              <w:t xml:space="preserve"> Проезд порожних иностранных автотранспортных средств по территории Республики Казахстан осуществляется в порядке, предусмотренном международными договорами о международном автомобильном сообщении между Республикой Казахстан и иностранными государствами, ратифицированными Республикой Казахстан.</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63.</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58</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58. Иностранные перевозчики предоставляют органам транспортного контроля уведомление о несоответствии контролируемых параметров транспортного средства, отсутствии или несоответствии документов, выданное на внешней границе Евразийского экономического союза.</w:t>
            </w:r>
          </w:p>
          <w:p>
            <w:pPr>
              <w:pStyle w:val="47"/>
              <w:ind w:firstLine="218" w:firstLineChars="78"/>
              <w:contextualSpacing/>
              <w:jc w:val="both"/>
              <w:rPr>
                <w:sz w:val="28"/>
                <w:szCs w:val="28"/>
                <w:lang w:eastAsia="zh-CN"/>
              </w:rPr>
            </w:pPr>
            <w:r>
              <w:rPr>
                <w:sz w:val="28"/>
                <w:szCs w:val="28"/>
                <w:lang w:eastAsia="zh-CN"/>
              </w:rPr>
              <w:t>Не допускается осуществление международной автомобильной перевозки при неисполнении уведомления, выданного уполномоченным органом транспортного контроля государств-членов Евразийского экономического союза и отклонении от маршрута, указанного в уведомлении.</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219" w:firstLineChars="78"/>
              <w:contextualSpacing/>
              <w:jc w:val="both"/>
              <w:rPr>
                <w:sz w:val="28"/>
                <w:szCs w:val="28"/>
                <w:lang w:eastAsia="zh-CN"/>
              </w:rPr>
            </w:pPr>
            <w:r>
              <w:rPr>
                <w:b/>
                <w:bCs/>
                <w:sz w:val="28"/>
                <w:szCs w:val="28"/>
                <w:lang w:eastAsia="zh-CN"/>
              </w:rPr>
              <w:t>51.</w:t>
            </w:r>
            <w:r>
              <w:rPr>
                <w:sz w:val="28"/>
                <w:szCs w:val="28"/>
                <w:lang w:eastAsia="zh-CN"/>
              </w:rPr>
              <w:t xml:space="preserve"> Иностранные перевозчики предоставляют органам транспортного контроля уведомление о несоответствии контролируемых параметров транспортного средства, отсутствии или несоответствии документов, выданное на внешней границе Евразийского экономического союза.</w:t>
            </w:r>
          </w:p>
          <w:p>
            <w:pPr>
              <w:pStyle w:val="47"/>
              <w:ind w:firstLine="218" w:firstLineChars="78"/>
              <w:contextualSpacing/>
              <w:jc w:val="both"/>
              <w:rPr>
                <w:color w:val="000000" w:themeColor="text1"/>
                <w:szCs w:val="24"/>
                <w14:textFill>
                  <w14:solidFill>
                    <w14:schemeClr w14:val="tx1"/>
                  </w14:solidFill>
                </w14:textFill>
              </w:rPr>
            </w:pPr>
            <w:r>
              <w:rPr>
                <w:sz w:val="28"/>
                <w:szCs w:val="28"/>
                <w:lang w:eastAsia="zh-CN"/>
              </w:rPr>
              <w:t>Не допускается осуществление международной автомобильной перевозки при неисполнении уведомления, выданного уполномоченным органом транспортного контроля государств-членов Евразийского экономического союза и отклонении от маршрута, указанного в уведомлении.</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64.</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59</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 59. Иностранные перевозчики при въезде (выезде) на территорию (с территории) Республики Казахстан предъявляют органам транспортного контроля, ближайшим к пунктам пропуска через государственную границу Республики Казахстан отечественные разрешения для проверки оформления в соответствии с требованиями, предусмотренными настоящими Правилами, а также для изъятия отрывной части бланка отечественного разрешения.</w:t>
            </w:r>
          </w:p>
          <w:p>
            <w:pPr>
              <w:pStyle w:val="47"/>
              <w:ind w:firstLine="218" w:firstLineChars="78"/>
              <w:contextualSpacing/>
              <w:jc w:val="both"/>
              <w:rPr>
                <w:sz w:val="28"/>
                <w:szCs w:val="28"/>
                <w:lang w:eastAsia="zh-CN"/>
              </w:rPr>
            </w:pPr>
            <w:r>
              <w:rPr>
                <w:sz w:val="28"/>
                <w:szCs w:val="28"/>
                <w:lang w:eastAsia="zh-CN"/>
              </w:rPr>
              <w:t>Сопроводительные документы (международная транспортная накладная (СМR), счет-фактура (инвойс), коносамент, книжка Международной дорожной перевозки и другие документы), необходимые для осуществления международных автомобильных перевозок, должны соответствовать требованиям законодательства Республики Казахстан и международных договоров Республики Казахстан и предъявляться водителями по требованию должностных лиц уполномоченных государственных органов.</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 </w:t>
            </w:r>
            <w:r>
              <w:rPr>
                <w:b/>
                <w:bCs/>
                <w:sz w:val="28"/>
                <w:szCs w:val="28"/>
                <w:lang w:eastAsia="zh-CN"/>
              </w:rPr>
              <w:t xml:space="preserve">52. </w:t>
            </w:r>
            <w:r>
              <w:rPr>
                <w:sz w:val="28"/>
                <w:szCs w:val="28"/>
                <w:lang w:eastAsia="zh-CN"/>
              </w:rPr>
              <w:t>Иностранные перевозчики при въезде (выезде) на территорию (с территории) Республики Казахстан предъявляют органам транспортного контроля, ближайшим к пунктам пропуска через государственную границу Республики Казахстан отечественные разрешения для проверки оформления в соответствии с требованиями, предусмотренными настоящими Правилами, а также для изъятия отрывной части бланка отечественного разрешения.</w:t>
            </w:r>
          </w:p>
          <w:p>
            <w:pPr>
              <w:pStyle w:val="47"/>
              <w:ind w:firstLine="218" w:firstLineChars="78"/>
              <w:contextualSpacing/>
              <w:jc w:val="both"/>
              <w:rPr>
                <w:color w:val="000000" w:themeColor="text1"/>
                <w:szCs w:val="24"/>
                <w14:textFill>
                  <w14:solidFill>
                    <w14:schemeClr w14:val="tx1"/>
                  </w14:solidFill>
                </w14:textFill>
              </w:rPr>
            </w:pPr>
            <w:r>
              <w:rPr>
                <w:sz w:val="28"/>
                <w:szCs w:val="28"/>
                <w:lang w:eastAsia="zh-CN"/>
              </w:rPr>
              <w:t>Сопроводительные документы (международная транспортная накладная (СМR), счет-фактура (инвойс), коносамент, книжка Международной дорожной перевозки и другие документы), необходимые для осуществления международных автомобильных перевозок, должны соответствовать требованиям законодательства Республики Казахстан и международных договоров Республики Казахстан и предъявляться водителями по требованию должностных лиц уполномоченных государственных органов.</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65.</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60</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 60. Разрешительные документы, подтверждающие право проезда по территории Республики Казахстан, не дают права на осуществление перевозок пассажиров и грузов иностранными автотранспортными средствами между двумя пунктами, расположенными на территории Республики Казахстан, если иное не предусмотрено Соглашениями.</w:t>
            </w:r>
          </w:p>
          <w:p>
            <w:pPr>
              <w:pStyle w:val="47"/>
              <w:ind w:firstLine="218" w:firstLineChars="78"/>
              <w:contextualSpacing/>
              <w:jc w:val="both"/>
              <w:rPr>
                <w:sz w:val="28"/>
                <w:szCs w:val="28"/>
                <w:lang w:eastAsia="zh-CN"/>
              </w:rPr>
            </w:pPr>
            <w:r>
              <w:rPr>
                <w:sz w:val="28"/>
                <w:szCs w:val="28"/>
                <w:lang w:eastAsia="zh-CN"/>
              </w:rPr>
              <w:t>Регистрация въезда (выезда) на территорию (с территории) Республики Казахстан, транзита по территории Республики Казахстан иностранных автотранспортных средств, осуществляющих перевозки пассажиров, багажа и грузов в международном сообщении, а также перевозки из третьих стран на территорию Республики Казахстан или с территории Республики Казахстан в третьи страны, выдачи отечественных разрешительных документов осуществляется в журнале регистрации въезда (выезда) на территорию (с территории) Республики Казахстан, транзита по территории Республики Казахстан иностранных автотранспортных средств, выдачи отечественных разрешительных документов в электронном виде.</w:t>
            </w:r>
          </w:p>
          <w:p>
            <w:pPr>
              <w:pStyle w:val="47"/>
              <w:ind w:firstLine="218" w:firstLineChars="78"/>
              <w:contextualSpacing/>
              <w:jc w:val="both"/>
              <w:rPr>
                <w:sz w:val="28"/>
                <w:szCs w:val="28"/>
                <w:lang w:eastAsia="zh-CN"/>
              </w:rPr>
            </w:pPr>
            <w:r>
              <w:rPr>
                <w:sz w:val="28"/>
                <w:szCs w:val="28"/>
                <w:lang w:eastAsia="zh-CN"/>
              </w:rPr>
              <w:t>В журнале указываются следующие сведения:</w:t>
            </w:r>
          </w:p>
          <w:p>
            <w:pPr>
              <w:pStyle w:val="47"/>
              <w:ind w:firstLine="218" w:firstLineChars="78"/>
              <w:contextualSpacing/>
              <w:jc w:val="both"/>
              <w:rPr>
                <w:sz w:val="28"/>
                <w:szCs w:val="28"/>
                <w:lang w:eastAsia="zh-CN"/>
              </w:rPr>
            </w:pPr>
            <w:r>
              <w:rPr>
                <w:sz w:val="28"/>
                <w:szCs w:val="28"/>
                <w:lang w:eastAsia="zh-CN"/>
              </w:rPr>
              <w:t>1) наименование иностранного перевозчика;</w:t>
            </w:r>
          </w:p>
          <w:p>
            <w:pPr>
              <w:pStyle w:val="47"/>
              <w:ind w:firstLine="218" w:firstLineChars="78"/>
              <w:contextualSpacing/>
              <w:jc w:val="both"/>
              <w:rPr>
                <w:sz w:val="28"/>
                <w:szCs w:val="28"/>
                <w:lang w:eastAsia="zh-CN"/>
              </w:rPr>
            </w:pPr>
            <w:r>
              <w:rPr>
                <w:sz w:val="28"/>
                <w:szCs w:val="28"/>
                <w:lang w:eastAsia="zh-CN"/>
              </w:rPr>
              <w:t>2) страна перевозчика;</w:t>
            </w:r>
          </w:p>
          <w:p>
            <w:pPr>
              <w:pStyle w:val="47"/>
              <w:ind w:firstLine="218" w:firstLineChars="78"/>
              <w:contextualSpacing/>
              <w:jc w:val="both"/>
              <w:rPr>
                <w:sz w:val="28"/>
                <w:szCs w:val="28"/>
                <w:lang w:eastAsia="zh-CN"/>
              </w:rPr>
            </w:pPr>
            <w:r>
              <w:rPr>
                <w:sz w:val="28"/>
                <w:szCs w:val="28"/>
                <w:lang w:eastAsia="zh-CN"/>
              </w:rPr>
              <w:t>3) место нахождения (жительства) перевозчика;</w:t>
            </w:r>
          </w:p>
          <w:p>
            <w:pPr>
              <w:pStyle w:val="47"/>
              <w:ind w:firstLine="218" w:firstLineChars="78"/>
              <w:contextualSpacing/>
              <w:jc w:val="both"/>
              <w:rPr>
                <w:sz w:val="28"/>
                <w:szCs w:val="28"/>
                <w:lang w:eastAsia="zh-CN"/>
              </w:rPr>
            </w:pPr>
            <w:r>
              <w:rPr>
                <w:sz w:val="28"/>
                <w:szCs w:val="28"/>
                <w:lang w:eastAsia="zh-CN"/>
              </w:rPr>
              <w:t>4) страна отправления;</w:t>
            </w:r>
          </w:p>
          <w:p>
            <w:pPr>
              <w:pStyle w:val="47"/>
              <w:ind w:firstLine="218" w:firstLineChars="78"/>
              <w:contextualSpacing/>
              <w:jc w:val="both"/>
              <w:rPr>
                <w:sz w:val="28"/>
                <w:szCs w:val="28"/>
                <w:lang w:eastAsia="zh-CN"/>
              </w:rPr>
            </w:pPr>
            <w:r>
              <w:rPr>
                <w:sz w:val="28"/>
                <w:szCs w:val="28"/>
                <w:lang w:eastAsia="zh-CN"/>
              </w:rPr>
              <w:t>5) страна назначения;</w:t>
            </w:r>
          </w:p>
          <w:p>
            <w:pPr>
              <w:pStyle w:val="47"/>
              <w:ind w:firstLine="218" w:firstLineChars="78"/>
              <w:contextualSpacing/>
              <w:jc w:val="both"/>
              <w:rPr>
                <w:sz w:val="28"/>
                <w:szCs w:val="28"/>
                <w:lang w:eastAsia="zh-CN"/>
              </w:rPr>
            </w:pPr>
            <w:r>
              <w:rPr>
                <w:sz w:val="28"/>
                <w:szCs w:val="28"/>
                <w:lang w:eastAsia="zh-CN"/>
              </w:rPr>
              <w:t>6) маршрут следования;</w:t>
            </w:r>
          </w:p>
          <w:p>
            <w:pPr>
              <w:pStyle w:val="47"/>
              <w:ind w:firstLine="218" w:firstLineChars="78"/>
              <w:contextualSpacing/>
              <w:jc w:val="both"/>
              <w:rPr>
                <w:sz w:val="28"/>
                <w:szCs w:val="28"/>
                <w:lang w:eastAsia="zh-CN"/>
              </w:rPr>
            </w:pPr>
            <w:r>
              <w:rPr>
                <w:sz w:val="28"/>
                <w:szCs w:val="28"/>
                <w:lang w:eastAsia="zh-CN"/>
              </w:rPr>
              <w:t>7) тип, марка автотранспортного средства;</w:t>
            </w:r>
          </w:p>
          <w:p>
            <w:pPr>
              <w:pStyle w:val="47"/>
              <w:ind w:firstLine="218" w:firstLineChars="78"/>
              <w:contextualSpacing/>
              <w:jc w:val="both"/>
              <w:rPr>
                <w:sz w:val="28"/>
                <w:szCs w:val="28"/>
                <w:lang w:eastAsia="zh-CN"/>
              </w:rPr>
            </w:pPr>
            <w:r>
              <w:rPr>
                <w:sz w:val="28"/>
                <w:szCs w:val="28"/>
                <w:lang w:eastAsia="zh-CN"/>
              </w:rPr>
              <w:t>8) номер автотранспортного средства и прицепа;</w:t>
            </w:r>
          </w:p>
          <w:p>
            <w:pPr>
              <w:pStyle w:val="47"/>
              <w:ind w:firstLine="218" w:firstLineChars="78"/>
              <w:contextualSpacing/>
              <w:jc w:val="both"/>
              <w:rPr>
                <w:sz w:val="28"/>
                <w:szCs w:val="28"/>
                <w:lang w:eastAsia="zh-CN"/>
              </w:rPr>
            </w:pPr>
            <w:r>
              <w:rPr>
                <w:sz w:val="28"/>
                <w:szCs w:val="28"/>
                <w:lang w:eastAsia="zh-CN"/>
              </w:rPr>
              <w:t>9) вид разрешения;</w:t>
            </w:r>
          </w:p>
          <w:p>
            <w:pPr>
              <w:pStyle w:val="47"/>
              <w:ind w:firstLine="218" w:firstLineChars="78"/>
              <w:contextualSpacing/>
              <w:jc w:val="both"/>
              <w:rPr>
                <w:sz w:val="28"/>
                <w:szCs w:val="28"/>
                <w:lang w:eastAsia="zh-CN"/>
              </w:rPr>
            </w:pPr>
            <w:r>
              <w:rPr>
                <w:sz w:val="28"/>
                <w:szCs w:val="28"/>
                <w:lang w:eastAsia="zh-CN"/>
              </w:rPr>
              <w:t>10) срок действия разрешения;</w:t>
            </w:r>
          </w:p>
          <w:p>
            <w:pPr>
              <w:pStyle w:val="47"/>
              <w:ind w:firstLine="218" w:firstLineChars="78"/>
              <w:contextualSpacing/>
              <w:jc w:val="both"/>
              <w:rPr>
                <w:sz w:val="28"/>
                <w:szCs w:val="28"/>
                <w:lang w:eastAsia="zh-CN"/>
              </w:rPr>
            </w:pPr>
            <w:r>
              <w:rPr>
                <w:sz w:val="28"/>
                <w:szCs w:val="28"/>
                <w:lang w:eastAsia="zh-CN"/>
              </w:rPr>
              <w:t>11) дата выдачи и номер (серия) разрешения;</w:t>
            </w:r>
          </w:p>
          <w:p>
            <w:pPr>
              <w:pStyle w:val="47"/>
              <w:ind w:firstLine="218" w:firstLineChars="78"/>
              <w:contextualSpacing/>
              <w:jc w:val="both"/>
              <w:rPr>
                <w:sz w:val="28"/>
                <w:szCs w:val="28"/>
                <w:lang w:eastAsia="zh-CN"/>
              </w:rPr>
            </w:pPr>
            <w:r>
              <w:rPr>
                <w:sz w:val="28"/>
                <w:szCs w:val="28"/>
                <w:lang w:eastAsia="zh-CN"/>
              </w:rPr>
              <w:t>12) дата получения разрешения (при выдаче разрешения);</w:t>
            </w:r>
          </w:p>
          <w:p>
            <w:pPr>
              <w:pStyle w:val="47"/>
              <w:ind w:firstLine="218" w:firstLineChars="78"/>
              <w:contextualSpacing/>
              <w:jc w:val="both"/>
              <w:rPr>
                <w:sz w:val="28"/>
                <w:szCs w:val="28"/>
                <w:lang w:eastAsia="zh-CN"/>
              </w:rPr>
            </w:pPr>
            <w:r>
              <w:rPr>
                <w:sz w:val="28"/>
                <w:szCs w:val="28"/>
                <w:lang w:eastAsia="zh-CN"/>
              </w:rPr>
              <w:t>13) номер (при наличии) и дата документа, подтверждающего уплату сбора за проезд автотранспортных средств по территории Республики Казахстан, сумма сбора (при выдаче разрешений);</w:t>
            </w:r>
          </w:p>
          <w:p>
            <w:pPr>
              <w:pStyle w:val="47"/>
              <w:ind w:firstLine="218" w:firstLineChars="78"/>
              <w:contextualSpacing/>
              <w:jc w:val="both"/>
              <w:rPr>
                <w:sz w:val="28"/>
                <w:szCs w:val="28"/>
                <w:lang w:eastAsia="zh-CN"/>
              </w:rPr>
            </w:pPr>
            <w:r>
              <w:rPr>
                <w:sz w:val="28"/>
                <w:szCs w:val="28"/>
                <w:lang w:eastAsia="zh-CN"/>
              </w:rPr>
              <w:t>14) подпись перевозчика о получении разрешительного документа (при выдаче разрешения в бумажном виде).</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219" w:firstLineChars="78"/>
              <w:contextualSpacing/>
              <w:jc w:val="both"/>
              <w:rPr>
                <w:sz w:val="28"/>
                <w:szCs w:val="28"/>
                <w:lang w:eastAsia="zh-CN"/>
              </w:rPr>
            </w:pPr>
            <w:r>
              <w:rPr>
                <w:b/>
                <w:bCs/>
                <w:sz w:val="28"/>
                <w:szCs w:val="28"/>
                <w:lang w:eastAsia="zh-CN"/>
              </w:rPr>
              <w:t>53.</w:t>
            </w:r>
            <w:r>
              <w:rPr>
                <w:sz w:val="28"/>
                <w:szCs w:val="28"/>
                <w:lang w:eastAsia="zh-CN"/>
              </w:rPr>
              <w:t xml:space="preserve"> Разрешительные документы, подтверждающие право проезда по территории Республики Казахстан, не дают права на осуществление перевозок пассажиров и грузов иностранными автотранспортными средствами между двумя пунктами, расположенными на территории Республики Казахстан, если иное не предусмотрено Соглашениями.</w:t>
            </w:r>
          </w:p>
          <w:p>
            <w:pPr>
              <w:pStyle w:val="47"/>
              <w:ind w:firstLine="218" w:firstLineChars="78"/>
              <w:contextualSpacing/>
              <w:jc w:val="both"/>
              <w:rPr>
                <w:sz w:val="28"/>
                <w:szCs w:val="28"/>
                <w:lang w:eastAsia="zh-CN"/>
              </w:rPr>
            </w:pPr>
            <w:r>
              <w:rPr>
                <w:sz w:val="28"/>
                <w:szCs w:val="28"/>
                <w:lang w:eastAsia="zh-CN"/>
              </w:rPr>
              <w:t>Регистрация въезда (выезда) на территорию (с территории) Республики Казахстан, транзита по территории Республики Казахстан иностранных автотранспортных средств, осуществляющих перевозки пассажиров, багажа и грузов в международном сообщении, а также перевозки из третьих стран на территорию Республики Казахстан или с территории Республики Казахстан в третьи страны, выдачи отечественных разрешительных документов осуществляется в журнале регистрации въезда (выезда) на территорию (с территории) Республики Казахстан, транзита по территории Республики Казахстан иностранных автотранспортных средств, выдачи отечественных разрешительных документов в электронном виде.</w:t>
            </w:r>
          </w:p>
          <w:p>
            <w:pPr>
              <w:pStyle w:val="47"/>
              <w:ind w:firstLine="218" w:firstLineChars="78"/>
              <w:contextualSpacing/>
              <w:jc w:val="both"/>
              <w:rPr>
                <w:sz w:val="28"/>
                <w:szCs w:val="28"/>
                <w:lang w:eastAsia="zh-CN"/>
              </w:rPr>
            </w:pPr>
            <w:r>
              <w:rPr>
                <w:sz w:val="28"/>
                <w:szCs w:val="28"/>
                <w:lang w:eastAsia="zh-CN"/>
              </w:rPr>
              <w:t>В журнале указываются следующие сведения:</w:t>
            </w:r>
          </w:p>
          <w:p>
            <w:pPr>
              <w:pStyle w:val="47"/>
              <w:ind w:firstLine="218" w:firstLineChars="78"/>
              <w:contextualSpacing/>
              <w:jc w:val="both"/>
              <w:rPr>
                <w:sz w:val="28"/>
                <w:szCs w:val="28"/>
                <w:lang w:eastAsia="zh-CN"/>
              </w:rPr>
            </w:pPr>
            <w:r>
              <w:rPr>
                <w:sz w:val="28"/>
                <w:szCs w:val="28"/>
                <w:lang w:eastAsia="zh-CN"/>
              </w:rPr>
              <w:t>1) наименование иностранного перевозчика;</w:t>
            </w:r>
          </w:p>
          <w:p>
            <w:pPr>
              <w:pStyle w:val="47"/>
              <w:ind w:firstLine="218" w:firstLineChars="78"/>
              <w:contextualSpacing/>
              <w:jc w:val="both"/>
              <w:rPr>
                <w:sz w:val="28"/>
                <w:szCs w:val="28"/>
                <w:lang w:eastAsia="zh-CN"/>
              </w:rPr>
            </w:pPr>
            <w:r>
              <w:rPr>
                <w:sz w:val="28"/>
                <w:szCs w:val="28"/>
                <w:lang w:eastAsia="zh-CN"/>
              </w:rPr>
              <w:t>2) страна перевозчика;</w:t>
            </w:r>
          </w:p>
          <w:p>
            <w:pPr>
              <w:pStyle w:val="47"/>
              <w:ind w:firstLine="218" w:firstLineChars="78"/>
              <w:contextualSpacing/>
              <w:jc w:val="both"/>
              <w:rPr>
                <w:sz w:val="28"/>
                <w:szCs w:val="28"/>
                <w:lang w:eastAsia="zh-CN"/>
              </w:rPr>
            </w:pPr>
            <w:r>
              <w:rPr>
                <w:sz w:val="28"/>
                <w:szCs w:val="28"/>
                <w:lang w:eastAsia="zh-CN"/>
              </w:rPr>
              <w:t>3) место нахождения (жительства) перевозчика;</w:t>
            </w:r>
          </w:p>
          <w:p>
            <w:pPr>
              <w:pStyle w:val="47"/>
              <w:ind w:firstLine="218" w:firstLineChars="78"/>
              <w:contextualSpacing/>
              <w:jc w:val="both"/>
              <w:rPr>
                <w:sz w:val="28"/>
                <w:szCs w:val="28"/>
                <w:lang w:eastAsia="zh-CN"/>
              </w:rPr>
            </w:pPr>
            <w:r>
              <w:rPr>
                <w:sz w:val="28"/>
                <w:szCs w:val="28"/>
                <w:lang w:eastAsia="zh-CN"/>
              </w:rPr>
              <w:t>4) страна отправления;</w:t>
            </w:r>
          </w:p>
          <w:p>
            <w:pPr>
              <w:pStyle w:val="47"/>
              <w:ind w:firstLine="218" w:firstLineChars="78"/>
              <w:contextualSpacing/>
              <w:jc w:val="both"/>
              <w:rPr>
                <w:sz w:val="28"/>
                <w:szCs w:val="28"/>
                <w:lang w:eastAsia="zh-CN"/>
              </w:rPr>
            </w:pPr>
            <w:r>
              <w:rPr>
                <w:sz w:val="28"/>
                <w:szCs w:val="28"/>
                <w:lang w:eastAsia="zh-CN"/>
              </w:rPr>
              <w:t>5) страна назначения;</w:t>
            </w:r>
          </w:p>
          <w:p>
            <w:pPr>
              <w:pStyle w:val="47"/>
              <w:ind w:firstLine="218" w:firstLineChars="78"/>
              <w:contextualSpacing/>
              <w:jc w:val="both"/>
              <w:rPr>
                <w:sz w:val="28"/>
                <w:szCs w:val="28"/>
                <w:lang w:eastAsia="zh-CN"/>
              </w:rPr>
            </w:pPr>
            <w:r>
              <w:rPr>
                <w:sz w:val="28"/>
                <w:szCs w:val="28"/>
                <w:lang w:eastAsia="zh-CN"/>
              </w:rPr>
              <w:t>6) маршрут следования;</w:t>
            </w:r>
          </w:p>
          <w:p>
            <w:pPr>
              <w:pStyle w:val="47"/>
              <w:ind w:firstLine="218" w:firstLineChars="78"/>
              <w:contextualSpacing/>
              <w:jc w:val="both"/>
              <w:rPr>
                <w:sz w:val="28"/>
                <w:szCs w:val="28"/>
                <w:lang w:eastAsia="zh-CN"/>
              </w:rPr>
            </w:pPr>
            <w:r>
              <w:rPr>
                <w:sz w:val="28"/>
                <w:szCs w:val="28"/>
                <w:lang w:eastAsia="zh-CN"/>
              </w:rPr>
              <w:t>7) тип, марка автотранспортного средства;</w:t>
            </w:r>
          </w:p>
          <w:p>
            <w:pPr>
              <w:pStyle w:val="47"/>
              <w:ind w:firstLine="218" w:firstLineChars="78"/>
              <w:contextualSpacing/>
              <w:jc w:val="both"/>
              <w:rPr>
                <w:sz w:val="28"/>
                <w:szCs w:val="28"/>
                <w:lang w:eastAsia="zh-CN"/>
              </w:rPr>
            </w:pPr>
            <w:r>
              <w:rPr>
                <w:sz w:val="28"/>
                <w:szCs w:val="28"/>
                <w:lang w:eastAsia="zh-CN"/>
              </w:rPr>
              <w:t>8) номер автотранспортного средства и прицепа;</w:t>
            </w:r>
          </w:p>
          <w:p>
            <w:pPr>
              <w:pStyle w:val="47"/>
              <w:ind w:firstLine="218" w:firstLineChars="78"/>
              <w:contextualSpacing/>
              <w:jc w:val="both"/>
              <w:rPr>
                <w:sz w:val="28"/>
                <w:szCs w:val="28"/>
                <w:lang w:eastAsia="zh-CN"/>
              </w:rPr>
            </w:pPr>
            <w:r>
              <w:rPr>
                <w:sz w:val="28"/>
                <w:szCs w:val="28"/>
                <w:lang w:eastAsia="zh-CN"/>
              </w:rPr>
              <w:t>9) вид разрешения;</w:t>
            </w:r>
          </w:p>
          <w:p>
            <w:pPr>
              <w:pStyle w:val="47"/>
              <w:ind w:firstLine="218" w:firstLineChars="78"/>
              <w:contextualSpacing/>
              <w:jc w:val="both"/>
              <w:rPr>
                <w:sz w:val="28"/>
                <w:szCs w:val="28"/>
                <w:lang w:eastAsia="zh-CN"/>
              </w:rPr>
            </w:pPr>
            <w:r>
              <w:rPr>
                <w:sz w:val="28"/>
                <w:szCs w:val="28"/>
                <w:lang w:eastAsia="zh-CN"/>
              </w:rPr>
              <w:t>10) срок действия разрешения;</w:t>
            </w:r>
          </w:p>
          <w:p>
            <w:pPr>
              <w:pStyle w:val="47"/>
              <w:ind w:firstLine="218" w:firstLineChars="78"/>
              <w:contextualSpacing/>
              <w:jc w:val="both"/>
              <w:rPr>
                <w:sz w:val="28"/>
                <w:szCs w:val="28"/>
                <w:lang w:eastAsia="zh-CN"/>
              </w:rPr>
            </w:pPr>
            <w:r>
              <w:rPr>
                <w:sz w:val="28"/>
                <w:szCs w:val="28"/>
                <w:lang w:eastAsia="zh-CN"/>
              </w:rPr>
              <w:t>11) дата выдачи и номер (серия) разрешения;</w:t>
            </w:r>
          </w:p>
          <w:p>
            <w:pPr>
              <w:pStyle w:val="47"/>
              <w:ind w:firstLine="218" w:firstLineChars="78"/>
              <w:contextualSpacing/>
              <w:jc w:val="both"/>
              <w:rPr>
                <w:sz w:val="28"/>
                <w:szCs w:val="28"/>
                <w:lang w:eastAsia="zh-CN"/>
              </w:rPr>
            </w:pPr>
            <w:r>
              <w:rPr>
                <w:sz w:val="28"/>
                <w:szCs w:val="28"/>
                <w:lang w:eastAsia="zh-CN"/>
              </w:rPr>
              <w:t>12) дата получения разрешения (при выдаче разрешения);</w:t>
            </w:r>
          </w:p>
          <w:p>
            <w:pPr>
              <w:pStyle w:val="47"/>
              <w:ind w:firstLine="218" w:firstLineChars="78"/>
              <w:contextualSpacing/>
              <w:jc w:val="both"/>
              <w:rPr>
                <w:sz w:val="28"/>
                <w:szCs w:val="28"/>
                <w:lang w:eastAsia="zh-CN"/>
              </w:rPr>
            </w:pPr>
            <w:r>
              <w:rPr>
                <w:sz w:val="28"/>
                <w:szCs w:val="28"/>
                <w:lang w:eastAsia="zh-CN"/>
              </w:rPr>
              <w:t>13) номер (при наличии) и дата документа, подтверждающего уплату сбора за проезд автотранспортных средств по территории Республики Казахстан, сумма сбора (при выдаче разрешений);</w:t>
            </w:r>
          </w:p>
          <w:p>
            <w:pPr>
              <w:pStyle w:val="47"/>
              <w:ind w:firstLine="218" w:firstLineChars="78"/>
              <w:contextualSpacing/>
              <w:jc w:val="both"/>
              <w:rPr>
                <w:color w:val="000000" w:themeColor="text1"/>
                <w:szCs w:val="24"/>
                <w14:textFill>
                  <w14:solidFill>
                    <w14:schemeClr w14:val="tx1"/>
                  </w14:solidFill>
                </w14:textFill>
              </w:rPr>
            </w:pPr>
            <w:r>
              <w:rPr>
                <w:sz w:val="28"/>
                <w:szCs w:val="28"/>
                <w:lang w:eastAsia="zh-CN"/>
              </w:rPr>
              <w:t>14) подпись перевозчика о получении разрешительного документа (при выдаче разрешения в бумажном виде).</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66.</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Параграф 5</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9" w:firstLineChars="78"/>
              <w:contextualSpacing/>
              <w:jc w:val="both"/>
              <w:rPr>
                <w:b/>
                <w:bCs/>
                <w:sz w:val="28"/>
                <w:szCs w:val="28"/>
                <w:lang w:eastAsia="zh-CN"/>
              </w:rPr>
            </w:pPr>
            <w:r>
              <w:rPr>
                <w:b/>
                <w:bCs/>
                <w:sz w:val="28"/>
                <w:szCs w:val="28"/>
                <w:lang w:eastAsia="zh-CN"/>
              </w:rPr>
              <w:t>Параграф 5. Изготовление и учет разрешительных документов</w:t>
            </w:r>
          </w:p>
          <w:p>
            <w:pPr>
              <w:pStyle w:val="47"/>
              <w:ind w:firstLine="218" w:firstLineChars="78"/>
              <w:contextualSpacing/>
              <w:jc w:val="both"/>
              <w:rPr>
                <w:sz w:val="28"/>
                <w:szCs w:val="28"/>
                <w:lang w:eastAsia="zh-CN"/>
              </w:rPr>
            </w:pPr>
          </w:p>
        </w:tc>
        <w:tc>
          <w:tcPr>
            <w:tcW w:w="4923"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ind w:firstLine="279"/>
              <w:jc w:val="both"/>
              <w:rPr>
                <w:rFonts w:ascii="Times New Roman" w:hAnsi="Times New Roman"/>
                <w:color w:val="000000" w:themeColor="text1"/>
                <w:sz w:val="24"/>
                <w:szCs w:val="24"/>
                <w14:textFill>
                  <w14:solidFill>
                    <w14:schemeClr w14:val="tx1"/>
                  </w14:solidFill>
                </w14:textFill>
              </w:rPr>
            </w:pP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67.</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61</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61. Форма бланков отечественных разрешений изготавливается типографским способом, имеет порядковый номер и не менее трех степеней защиты.</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219" w:firstLineChars="78"/>
              <w:contextualSpacing/>
              <w:jc w:val="both"/>
              <w:rPr>
                <w:sz w:val="28"/>
                <w:szCs w:val="28"/>
                <w:lang w:eastAsia="zh-CN"/>
              </w:rPr>
            </w:pPr>
            <w:r>
              <w:rPr>
                <w:b/>
                <w:bCs/>
                <w:sz w:val="28"/>
                <w:szCs w:val="28"/>
                <w:lang w:eastAsia="zh-CN"/>
              </w:rPr>
              <w:t>54</w:t>
            </w:r>
            <w:r>
              <w:rPr>
                <w:sz w:val="28"/>
                <w:szCs w:val="28"/>
                <w:lang w:eastAsia="zh-CN"/>
              </w:rPr>
              <w:t>. Форма бланков отечественных разрешений изготавливается типографским способом, имеет порядковый номер и не менее трех степеней защиты.</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68.</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62</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 62. В соответствии с общепринятыми международными нормами и стандартами бланк отечественного разрешения содержит следующие реквизиты:</w:t>
            </w:r>
          </w:p>
          <w:p>
            <w:pPr>
              <w:pStyle w:val="47"/>
              <w:ind w:firstLine="218" w:firstLineChars="78"/>
              <w:contextualSpacing/>
              <w:jc w:val="both"/>
              <w:rPr>
                <w:sz w:val="28"/>
                <w:szCs w:val="28"/>
                <w:lang w:eastAsia="zh-CN"/>
              </w:rPr>
            </w:pPr>
            <w:r>
              <w:rPr>
                <w:sz w:val="28"/>
                <w:szCs w:val="28"/>
                <w:lang w:eastAsia="zh-CN"/>
              </w:rPr>
              <w:t>1) вид перевозок, право на осуществление которого подтверждает разрешение;</w:t>
            </w:r>
          </w:p>
          <w:p>
            <w:pPr>
              <w:pStyle w:val="47"/>
              <w:ind w:firstLine="218" w:firstLineChars="78"/>
              <w:contextualSpacing/>
              <w:jc w:val="both"/>
              <w:rPr>
                <w:sz w:val="28"/>
                <w:szCs w:val="28"/>
                <w:lang w:eastAsia="zh-CN"/>
              </w:rPr>
            </w:pPr>
            <w:r>
              <w:rPr>
                <w:sz w:val="28"/>
                <w:szCs w:val="28"/>
                <w:lang w:eastAsia="zh-CN"/>
              </w:rPr>
              <w:t>2) серия и номер;</w:t>
            </w:r>
          </w:p>
          <w:p>
            <w:pPr>
              <w:pStyle w:val="47"/>
              <w:ind w:firstLine="218" w:firstLineChars="78"/>
              <w:contextualSpacing/>
              <w:jc w:val="both"/>
              <w:rPr>
                <w:sz w:val="28"/>
                <w:szCs w:val="28"/>
                <w:lang w:eastAsia="zh-CN"/>
              </w:rPr>
            </w:pPr>
            <w:r>
              <w:rPr>
                <w:sz w:val="28"/>
                <w:szCs w:val="28"/>
                <w:lang w:eastAsia="zh-CN"/>
              </w:rPr>
              <w:t>3) срок действия;</w:t>
            </w:r>
          </w:p>
          <w:p>
            <w:pPr>
              <w:pStyle w:val="47"/>
              <w:ind w:firstLine="218" w:firstLineChars="78"/>
              <w:contextualSpacing/>
              <w:jc w:val="both"/>
              <w:rPr>
                <w:sz w:val="28"/>
                <w:szCs w:val="28"/>
                <w:lang w:eastAsia="zh-CN"/>
              </w:rPr>
            </w:pPr>
            <w:r>
              <w:rPr>
                <w:sz w:val="28"/>
                <w:szCs w:val="28"/>
                <w:lang w:eastAsia="zh-CN"/>
              </w:rPr>
              <w:t>4) реквизиты перевозчика;</w:t>
            </w:r>
          </w:p>
          <w:p>
            <w:pPr>
              <w:pStyle w:val="47"/>
              <w:ind w:firstLine="218" w:firstLineChars="78"/>
              <w:contextualSpacing/>
              <w:jc w:val="both"/>
              <w:rPr>
                <w:sz w:val="28"/>
                <w:szCs w:val="28"/>
                <w:lang w:eastAsia="zh-CN"/>
              </w:rPr>
            </w:pPr>
            <w:r>
              <w:rPr>
                <w:sz w:val="28"/>
                <w:szCs w:val="28"/>
                <w:lang w:eastAsia="zh-CN"/>
              </w:rPr>
              <w:t>5) место и дата выдачи;</w:t>
            </w:r>
          </w:p>
          <w:p>
            <w:pPr>
              <w:pStyle w:val="47"/>
              <w:ind w:firstLine="218" w:firstLineChars="78"/>
              <w:contextualSpacing/>
              <w:jc w:val="both"/>
              <w:rPr>
                <w:sz w:val="28"/>
                <w:szCs w:val="28"/>
                <w:lang w:eastAsia="zh-CN"/>
              </w:rPr>
            </w:pPr>
            <w:r>
              <w:rPr>
                <w:sz w:val="28"/>
                <w:szCs w:val="28"/>
                <w:lang w:eastAsia="zh-CN"/>
              </w:rPr>
              <w:t>6) подпись и печать компетентного органа;</w:t>
            </w:r>
          </w:p>
          <w:p>
            <w:pPr>
              <w:pStyle w:val="47"/>
              <w:ind w:firstLine="218" w:firstLineChars="78"/>
              <w:contextualSpacing/>
              <w:jc w:val="both"/>
              <w:rPr>
                <w:sz w:val="28"/>
                <w:szCs w:val="28"/>
                <w:lang w:eastAsia="zh-CN"/>
              </w:rPr>
            </w:pPr>
            <w:r>
              <w:rPr>
                <w:sz w:val="28"/>
                <w:szCs w:val="28"/>
                <w:lang w:eastAsia="zh-CN"/>
              </w:rPr>
              <w:t>7) маршрут движения;</w:t>
            </w:r>
          </w:p>
          <w:p>
            <w:pPr>
              <w:pStyle w:val="47"/>
              <w:ind w:firstLine="218" w:firstLineChars="78"/>
              <w:contextualSpacing/>
              <w:jc w:val="both"/>
              <w:rPr>
                <w:sz w:val="28"/>
                <w:szCs w:val="28"/>
                <w:lang w:eastAsia="zh-CN"/>
              </w:rPr>
            </w:pPr>
            <w:r>
              <w:rPr>
                <w:sz w:val="28"/>
                <w:szCs w:val="28"/>
                <w:lang w:eastAsia="zh-CN"/>
              </w:rPr>
              <w:t>8) марка и государственный номер автотранспортного средства;</w:t>
            </w:r>
          </w:p>
          <w:p>
            <w:pPr>
              <w:pStyle w:val="47"/>
              <w:ind w:firstLine="218" w:firstLineChars="78"/>
              <w:contextualSpacing/>
              <w:jc w:val="both"/>
              <w:rPr>
                <w:sz w:val="28"/>
                <w:szCs w:val="28"/>
                <w:lang w:eastAsia="zh-CN"/>
              </w:rPr>
            </w:pPr>
            <w:r>
              <w:rPr>
                <w:sz w:val="28"/>
                <w:szCs w:val="28"/>
                <w:lang w:eastAsia="zh-CN"/>
              </w:rPr>
              <w:t>9) наименование груза;</w:t>
            </w:r>
          </w:p>
          <w:p>
            <w:pPr>
              <w:pStyle w:val="47"/>
              <w:ind w:firstLine="218" w:firstLineChars="78"/>
              <w:contextualSpacing/>
              <w:jc w:val="both"/>
              <w:rPr>
                <w:sz w:val="28"/>
                <w:szCs w:val="28"/>
                <w:lang w:eastAsia="zh-CN"/>
              </w:rPr>
            </w:pPr>
            <w:r>
              <w:rPr>
                <w:sz w:val="28"/>
                <w:szCs w:val="28"/>
                <w:lang w:eastAsia="zh-CN"/>
              </w:rPr>
              <w:t>10) снаряженная масса автотранспортного средства без груза;</w:t>
            </w:r>
          </w:p>
          <w:p>
            <w:pPr>
              <w:pStyle w:val="47"/>
              <w:ind w:firstLine="218" w:firstLineChars="78"/>
              <w:contextualSpacing/>
              <w:jc w:val="both"/>
              <w:rPr>
                <w:sz w:val="28"/>
                <w:szCs w:val="28"/>
                <w:lang w:eastAsia="zh-CN"/>
              </w:rPr>
            </w:pPr>
            <w:r>
              <w:rPr>
                <w:sz w:val="28"/>
                <w:szCs w:val="28"/>
                <w:lang w:eastAsia="zh-CN"/>
              </w:rPr>
              <w:t>11) места для отметок и печати контролирующих органов в пути следования, расположенных в отрывной части бланка;</w:t>
            </w:r>
          </w:p>
          <w:p>
            <w:pPr>
              <w:pStyle w:val="47"/>
              <w:ind w:firstLine="218" w:firstLineChars="78"/>
              <w:contextualSpacing/>
              <w:jc w:val="both"/>
              <w:rPr>
                <w:sz w:val="28"/>
                <w:szCs w:val="28"/>
                <w:lang w:eastAsia="zh-CN"/>
              </w:rPr>
            </w:pPr>
            <w:r>
              <w:rPr>
                <w:sz w:val="28"/>
                <w:szCs w:val="28"/>
                <w:lang w:eastAsia="zh-CN"/>
              </w:rPr>
              <w:t>12) основные предписания по использованию бланка;</w:t>
            </w:r>
          </w:p>
          <w:p>
            <w:pPr>
              <w:pStyle w:val="47"/>
              <w:ind w:firstLine="218" w:firstLineChars="78"/>
              <w:contextualSpacing/>
              <w:jc w:val="both"/>
              <w:rPr>
                <w:sz w:val="28"/>
                <w:szCs w:val="28"/>
                <w:lang w:eastAsia="zh-CN"/>
              </w:rPr>
            </w:pPr>
            <w:r>
              <w:rPr>
                <w:sz w:val="28"/>
                <w:szCs w:val="28"/>
                <w:lang w:eastAsia="zh-CN"/>
              </w:rPr>
              <w:t>13) штрих-код на основной и отрывной частях бланка.</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219" w:firstLineChars="78"/>
              <w:contextualSpacing/>
              <w:jc w:val="both"/>
              <w:rPr>
                <w:sz w:val="28"/>
                <w:szCs w:val="28"/>
                <w:lang w:eastAsia="zh-CN"/>
              </w:rPr>
            </w:pPr>
            <w:r>
              <w:rPr>
                <w:b/>
                <w:bCs/>
                <w:sz w:val="28"/>
                <w:szCs w:val="28"/>
                <w:lang w:eastAsia="zh-CN"/>
              </w:rPr>
              <w:t>55</w:t>
            </w:r>
            <w:r>
              <w:rPr>
                <w:sz w:val="28"/>
                <w:szCs w:val="28"/>
                <w:lang w:eastAsia="zh-CN"/>
              </w:rPr>
              <w:t>. В соответствии с общепринятыми международными нормами и стандартами бланк отечественного разрешения содержит следующие реквизиты:</w:t>
            </w:r>
          </w:p>
          <w:p>
            <w:pPr>
              <w:pStyle w:val="47"/>
              <w:ind w:firstLine="218" w:firstLineChars="78"/>
              <w:contextualSpacing/>
              <w:jc w:val="both"/>
              <w:rPr>
                <w:sz w:val="28"/>
                <w:szCs w:val="28"/>
                <w:lang w:eastAsia="zh-CN"/>
              </w:rPr>
            </w:pPr>
            <w:r>
              <w:rPr>
                <w:sz w:val="28"/>
                <w:szCs w:val="28"/>
                <w:lang w:eastAsia="zh-CN"/>
              </w:rPr>
              <w:t>1) вид перевозок, право на осуществление которого подтверждает разрешение;</w:t>
            </w:r>
          </w:p>
          <w:p>
            <w:pPr>
              <w:pStyle w:val="47"/>
              <w:ind w:firstLine="218" w:firstLineChars="78"/>
              <w:contextualSpacing/>
              <w:jc w:val="both"/>
              <w:rPr>
                <w:sz w:val="28"/>
                <w:szCs w:val="28"/>
                <w:lang w:eastAsia="zh-CN"/>
              </w:rPr>
            </w:pPr>
            <w:r>
              <w:rPr>
                <w:sz w:val="28"/>
                <w:szCs w:val="28"/>
                <w:lang w:eastAsia="zh-CN"/>
              </w:rPr>
              <w:t>2) серия и номер;</w:t>
            </w:r>
          </w:p>
          <w:p>
            <w:pPr>
              <w:pStyle w:val="47"/>
              <w:ind w:firstLine="218" w:firstLineChars="78"/>
              <w:contextualSpacing/>
              <w:jc w:val="both"/>
              <w:rPr>
                <w:sz w:val="28"/>
                <w:szCs w:val="28"/>
                <w:lang w:eastAsia="zh-CN"/>
              </w:rPr>
            </w:pPr>
            <w:r>
              <w:rPr>
                <w:sz w:val="28"/>
                <w:szCs w:val="28"/>
                <w:lang w:eastAsia="zh-CN"/>
              </w:rPr>
              <w:t>3) срок действия;</w:t>
            </w:r>
          </w:p>
          <w:p>
            <w:pPr>
              <w:pStyle w:val="47"/>
              <w:ind w:firstLine="218" w:firstLineChars="78"/>
              <w:contextualSpacing/>
              <w:jc w:val="both"/>
              <w:rPr>
                <w:sz w:val="28"/>
                <w:szCs w:val="28"/>
                <w:lang w:eastAsia="zh-CN"/>
              </w:rPr>
            </w:pPr>
            <w:r>
              <w:rPr>
                <w:sz w:val="28"/>
                <w:szCs w:val="28"/>
                <w:lang w:eastAsia="zh-CN"/>
              </w:rPr>
              <w:t>4) реквизиты перевозчика;</w:t>
            </w:r>
          </w:p>
          <w:p>
            <w:pPr>
              <w:pStyle w:val="47"/>
              <w:ind w:firstLine="218" w:firstLineChars="78"/>
              <w:contextualSpacing/>
              <w:jc w:val="both"/>
              <w:rPr>
                <w:sz w:val="28"/>
                <w:szCs w:val="28"/>
                <w:lang w:eastAsia="zh-CN"/>
              </w:rPr>
            </w:pPr>
            <w:r>
              <w:rPr>
                <w:sz w:val="28"/>
                <w:szCs w:val="28"/>
                <w:lang w:eastAsia="zh-CN"/>
              </w:rPr>
              <w:t>5) место и дата выдачи;</w:t>
            </w:r>
          </w:p>
          <w:p>
            <w:pPr>
              <w:pStyle w:val="47"/>
              <w:ind w:firstLine="218" w:firstLineChars="78"/>
              <w:contextualSpacing/>
              <w:jc w:val="both"/>
              <w:rPr>
                <w:sz w:val="28"/>
                <w:szCs w:val="28"/>
                <w:lang w:eastAsia="zh-CN"/>
              </w:rPr>
            </w:pPr>
            <w:r>
              <w:rPr>
                <w:sz w:val="28"/>
                <w:szCs w:val="28"/>
                <w:lang w:eastAsia="zh-CN"/>
              </w:rPr>
              <w:t>6) подпись и печать компетентного органа;</w:t>
            </w:r>
          </w:p>
          <w:p>
            <w:pPr>
              <w:pStyle w:val="47"/>
              <w:ind w:firstLine="218" w:firstLineChars="78"/>
              <w:contextualSpacing/>
              <w:jc w:val="both"/>
              <w:rPr>
                <w:sz w:val="28"/>
                <w:szCs w:val="28"/>
                <w:lang w:eastAsia="zh-CN"/>
              </w:rPr>
            </w:pPr>
            <w:r>
              <w:rPr>
                <w:sz w:val="28"/>
                <w:szCs w:val="28"/>
                <w:lang w:eastAsia="zh-CN"/>
              </w:rPr>
              <w:t>7) маршрут движения;</w:t>
            </w:r>
          </w:p>
          <w:p>
            <w:pPr>
              <w:pStyle w:val="47"/>
              <w:ind w:firstLine="218" w:firstLineChars="78"/>
              <w:contextualSpacing/>
              <w:jc w:val="both"/>
              <w:rPr>
                <w:sz w:val="28"/>
                <w:szCs w:val="28"/>
                <w:lang w:eastAsia="zh-CN"/>
              </w:rPr>
            </w:pPr>
            <w:r>
              <w:rPr>
                <w:sz w:val="28"/>
                <w:szCs w:val="28"/>
                <w:lang w:eastAsia="zh-CN"/>
              </w:rPr>
              <w:t>8) марка и государственный номер автотранспортного средства;</w:t>
            </w:r>
          </w:p>
          <w:p>
            <w:pPr>
              <w:pStyle w:val="47"/>
              <w:ind w:firstLine="218" w:firstLineChars="78"/>
              <w:contextualSpacing/>
              <w:jc w:val="both"/>
              <w:rPr>
                <w:sz w:val="28"/>
                <w:szCs w:val="28"/>
                <w:lang w:eastAsia="zh-CN"/>
              </w:rPr>
            </w:pPr>
            <w:r>
              <w:rPr>
                <w:sz w:val="28"/>
                <w:szCs w:val="28"/>
                <w:lang w:eastAsia="zh-CN"/>
              </w:rPr>
              <w:t>9) наименование груза;</w:t>
            </w:r>
          </w:p>
          <w:p>
            <w:pPr>
              <w:pStyle w:val="47"/>
              <w:ind w:firstLine="218" w:firstLineChars="78"/>
              <w:contextualSpacing/>
              <w:jc w:val="both"/>
              <w:rPr>
                <w:sz w:val="28"/>
                <w:szCs w:val="28"/>
                <w:lang w:eastAsia="zh-CN"/>
              </w:rPr>
            </w:pPr>
            <w:r>
              <w:rPr>
                <w:sz w:val="28"/>
                <w:szCs w:val="28"/>
                <w:lang w:eastAsia="zh-CN"/>
              </w:rPr>
              <w:t>10) снаряженная масса автотранспортного средства без груза;</w:t>
            </w:r>
          </w:p>
          <w:p>
            <w:pPr>
              <w:pStyle w:val="47"/>
              <w:ind w:firstLine="218" w:firstLineChars="78"/>
              <w:contextualSpacing/>
              <w:jc w:val="both"/>
              <w:rPr>
                <w:sz w:val="28"/>
                <w:szCs w:val="28"/>
                <w:lang w:eastAsia="zh-CN"/>
              </w:rPr>
            </w:pPr>
            <w:r>
              <w:rPr>
                <w:sz w:val="28"/>
                <w:szCs w:val="28"/>
                <w:lang w:eastAsia="zh-CN"/>
              </w:rPr>
              <w:t>11) места для отметок и печати контролирующих органов в пути следования, расположенных в отрывной части бланка;</w:t>
            </w:r>
          </w:p>
          <w:p>
            <w:pPr>
              <w:pStyle w:val="47"/>
              <w:ind w:firstLine="218" w:firstLineChars="78"/>
              <w:contextualSpacing/>
              <w:jc w:val="both"/>
              <w:rPr>
                <w:sz w:val="28"/>
                <w:szCs w:val="28"/>
                <w:lang w:eastAsia="zh-CN"/>
              </w:rPr>
            </w:pPr>
            <w:r>
              <w:rPr>
                <w:sz w:val="28"/>
                <w:szCs w:val="28"/>
                <w:lang w:eastAsia="zh-CN"/>
              </w:rPr>
              <w:t>12) основные предписания по использованию бланка;</w:t>
            </w:r>
          </w:p>
          <w:p>
            <w:pPr>
              <w:pStyle w:val="47"/>
              <w:ind w:firstLine="218" w:firstLineChars="78"/>
              <w:contextualSpacing/>
              <w:jc w:val="both"/>
              <w:rPr>
                <w:sz w:val="28"/>
                <w:szCs w:val="28"/>
                <w:lang w:eastAsia="zh-CN"/>
              </w:rPr>
            </w:pPr>
            <w:r>
              <w:rPr>
                <w:sz w:val="28"/>
                <w:szCs w:val="28"/>
                <w:lang w:eastAsia="zh-CN"/>
              </w:rPr>
              <w:t>13) штрих-код на основной и отрывной частях бланка.</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69.</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63</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63. При проезде автотранспортного средства отрывная часть бланка отечественного разрешения с отметкой контролирующего органа остается у контролирующего органа и передается в территориальные органы.</w:t>
            </w:r>
          </w:p>
        </w:tc>
        <w:tc>
          <w:tcPr>
            <w:tcW w:w="4923"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ind w:firstLine="279"/>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sz w:val="28"/>
                <w:szCs w:val="28"/>
                <w:lang w:eastAsia="zh-CN"/>
              </w:rPr>
              <w:t>56</w:t>
            </w:r>
            <w:r>
              <w:rPr>
                <w:rFonts w:ascii="Times New Roman" w:hAnsi="Times New Roman"/>
                <w:sz w:val="28"/>
                <w:szCs w:val="28"/>
                <w:lang w:eastAsia="zh-CN"/>
              </w:rPr>
              <w:t>. При проезде автотранспортного средства отрывная часть бланка отечественного разрешения с отметкой контролирующего органа остается у контролирующего органа и передается в территориальные органы.</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70.</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64</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64. Выдача отечественным перевозчикам бланков иностранных разрешений осуществляется по накладным (с указанием серий и номеров иностранных разрешений) при наличии доверенности.</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219" w:firstLineChars="78"/>
              <w:contextualSpacing/>
              <w:jc w:val="both"/>
              <w:rPr>
                <w:sz w:val="28"/>
                <w:szCs w:val="28"/>
                <w:lang w:eastAsia="zh-CN"/>
              </w:rPr>
            </w:pPr>
            <w:r>
              <w:rPr>
                <w:b/>
                <w:bCs/>
                <w:sz w:val="28"/>
                <w:szCs w:val="28"/>
                <w:lang w:eastAsia="zh-CN"/>
              </w:rPr>
              <w:t>57</w:t>
            </w:r>
            <w:r>
              <w:rPr>
                <w:sz w:val="28"/>
                <w:szCs w:val="28"/>
                <w:lang w:eastAsia="zh-CN"/>
              </w:rPr>
              <w:t>. Выдача отечественным перевозчикам бланков иностранных разрешений осуществляется по накладным (с указанием серий и номеров иностранных разрешений) при наличии доверенности.</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71.</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65</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65. Ежегодно в срок до 5 января территориальные органы государственных доходов осуществляют возврат неиспользованных отечественных разрешений территориальному органу по месту их получения.</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219" w:firstLineChars="78"/>
              <w:contextualSpacing/>
              <w:jc w:val="both"/>
              <w:rPr>
                <w:sz w:val="28"/>
                <w:szCs w:val="28"/>
                <w:lang w:eastAsia="zh-CN"/>
              </w:rPr>
            </w:pPr>
            <w:r>
              <w:rPr>
                <w:b/>
                <w:bCs/>
                <w:sz w:val="28"/>
                <w:szCs w:val="28"/>
                <w:lang w:eastAsia="zh-CN"/>
              </w:rPr>
              <w:t>58</w:t>
            </w:r>
            <w:r>
              <w:rPr>
                <w:sz w:val="28"/>
                <w:szCs w:val="28"/>
                <w:lang w:eastAsia="zh-CN"/>
              </w:rPr>
              <w:t>. Ежегодно в срок до 5 января территориальные органы государственных доходов осуществляют возврат неиспользованных отечественных разрешений территориальному органу по месту их получения.</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72.</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r>
              <w:rPr>
                <w:rFonts w:ascii="Times New Roman" w:hAnsi="Times New Roman"/>
                <w:color w:val="000000" w:themeColor="text1"/>
                <w:sz w:val="28"/>
                <w:szCs w:val="21"/>
                <w14:textFill>
                  <w14:solidFill>
                    <w14:schemeClr w14:val="tx1"/>
                  </w14:solidFill>
                </w14:textFill>
              </w:rPr>
              <w:t>Пункт 66</w:t>
            </w:r>
          </w:p>
        </w:tc>
        <w:tc>
          <w:tcPr>
            <w:tcW w:w="4858" w:type="dxa"/>
            <w:tcBorders>
              <w:top w:val="single" w:color="000001" w:sz="4" w:space="0"/>
              <w:left w:val="single" w:color="000001" w:sz="4" w:space="0"/>
              <w:bottom w:val="single" w:color="000001" w:sz="4" w:space="0"/>
              <w:right w:val="single" w:color="000001" w:sz="4" w:space="0"/>
            </w:tcBorders>
          </w:tcPr>
          <w:p>
            <w:pPr>
              <w:pStyle w:val="47"/>
              <w:ind w:firstLine="218" w:firstLineChars="78"/>
              <w:contextualSpacing/>
              <w:jc w:val="both"/>
              <w:rPr>
                <w:sz w:val="28"/>
                <w:szCs w:val="28"/>
                <w:lang w:eastAsia="zh-CN"/>
              </w:rPr>
            </w:pPr>
            <w:r>
              <w:rPr>
                <w:sz w:val="28"/>
                <w:szCs w:val="28"/>
                <w:lang w:eastAsia="zh-CN"/>
              </w:rPr>
              <w:t>  66. Территориальные органы государственных доходов ежемесячно не позднее третьего числа предоставляют в территориальные органы отчет по проезду иностранных автотранспортных средств по территории Республики Казахстан и копии накладных с квитанциями об уплате сбора за проезд автотранспортных средств по территории Республики Казахстан иностранных автотранспортных средств.</w:t>
            </w:r>
          </w:p>
        </w:tc>
        <w:tc>
          <w:tcPr>
            <w:tcW w:w="4923" w:type="dxa"/>
            <w:tcBorders>
              <w:top w:val="single" w:color="000001" w:sz="4" w:space="0"/>
              <w:left w:val="single" w:color="000001" w:sz="4" w:space="0"/>
              <w:bottom w:val="single" w:color="000001" w:sz="4" w:space="0"/>
              <w:right w:val="single" w:color="000001" w:sz="4" w:space="0"/>
            </w:tcBorders>
          </w:tcPr>
          <w:p>
            <w:pPr>
              <w:pStyle w:val="47"/>
              <w:ind w:firstLine="219" w:firstLineChars="78"/>
              <w:contextualSpacing/>
              <w:jc w:val="both"/>
              <w:rPr>
                <w:color w:val="000000" w:themeColor="text1"/>
                <w:szCs w:val="24"/>
                <w14:textFill>
                  <w14:solidFill>
                    <w14:schemeClr w14:val="tx1"/>
                  </w14:solidFill>
                </w14:textFill>
              </w:rPr>
            </w:pPr>
            <w:r>
              <w:rPr>
                <w:b/>
                <w:bCs/>
                <w:sz w:val="28"/>
                <w:szCs w:val="28"/>
                <w:lang w:eastAsia="zh-CN"/>
              </w:rPr>
              <w:t>59</w:t>
            </w:r>
            <w:r>
              <w:rPr>
                <w:sz w:val="28"/>
                <w:szCs w:val="28"/>
                <w:lang w:eastAsia="zh-CN"/>
              </w:rPr>
              <w:t>. Территориальные органы государственных доходов ежемесячно не позднее третьего числа предоставляют в территориальные органы отчет по проезду иностранных автотранспортных средств по территории Республики Казахстан и копии накладных с квитанциями об уплате сбора за проезд автотранспортных средств по территории Республики Казахстан иностранных автотранспортных средств.</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r>
              <w:rPr>
                <w:rFonts w:ascii="Times New Roman" w:hAnsi="Times New Roman"/>
                <w:bCs/>
                <w:color w:val="000000" w:themeColor="text1"/>
                <w:sz w:val="28"/>
                <w:szCs w:val="28"/>
                <w14:textFill>
                  <w14:solidFill>
                    <w14:schemeClr w14:val="tx1"/>
                  </w14:solidFill>
                </w14:textFill>
              </w:rPr>
              <w:t>В связи с изменением нумераций пункта Правил</w:t>
            </w: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8"/>
                <w:szCs w:val="21"/>
                <w:lang w:val="kk-KZ"/>
                <w14:textFill>
                  <w14:solidFill>
                    <w14:schemeClr w14:val="tx1"/>
                  </w14:solidFill>
                </w14:textFill>
              </w:rPr>
            </w:pPr>
            <w:r>
              <w:rPr>
                <w:rFonts w:ascii="Times New Roman" w:hAnsi="Times New Roman"/>
                <w:color w:val="000000" w:themeColor="text1"/>
                <w:sz w:val="28"/>
                <w:szCs w:val="21"/>
                <w:lang w:val="kk-KZ"/>
                <w14:textFill>
                  <w14:solidFill>
                    <w14:schemeClr w14:val="tx1"/>
                  </w14:solidFill>
                </w14:textFill>
              </w:rPr>
              <w:t>73</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8"/>
                <w:szCs w:val="21"/>
                <w14:textFill>
                  <w14:solidFill>
                    <w14:schemeClr w14:val="tx1"/>
                  </w14:solidFill>
                </w14:textFill>
              </w:rPr>
            </w:pPr>
          </w:p>
        </w:tc>
        <w:tc>
          <w:tcPr>
            <w:tcW w:w="4858" w:type="dxa"/>
            <w:tcBorders>
              <w:top w:val="single" w:color="000001" w:sz="4" w:space="0"/>
              <w:left w:val="single" w:color="000001" w:sz="4" w:space="0"/>
              <w:bottom w:val="single" w:color="000001" w:sz="4" w:space="0"/>
              <w:right w:val="single" w:color="000001" w:sz="4" w:space="0"/>
            </w:tcBorders>
          </w:tcPr>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Приложение 1</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к Правилам применения</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разрешительной системы</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автомобильных перевозок в</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Республике Казахстан в</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международном сообщении</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 xml:space="preserve">     </w:t>
            </w:r>
          </w:p>
          <w:p>
            <w:pPr>
              <w:widowControl/>
              <w:ind w:firstLine="175"/>
              <w:contextualSpacing/>
              <w:jc w:val="center"/>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Форма ______________________________________________</w:t>
            </w: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 xml:space="preserve"> (наименование органа транспортного контроля)</w:t>
            </w:r>
          </w:p>
          <w:p>
            <w:pPr>
              <w:widowControl/>
              <w:ind w:firstLine="175"/>
              <w:contextualSpacing/>
              <w:jc w:val="both"/>
              <w:rPr>
                <w:rFonts w:ascii="Times New Roman" w:hAnsi="Times New Roman"/>
                <w:color w:val="000000" w:themeColor="text1"/>
                <w:sz w:val="20"/>
                <w14:textFill>
                  <w14:solidFill>
                    <w14:schemeClr w14:val="tx1"/>
                  </w14:solidFill>
                </w14:textFill>
              </w:rPr>
            </w:pPr>
          </w:p>
          <w:p>
            <w:pPr>
              <w:widowControl/>
              <w:ind w:firstLine="175"/>
              <w:contextualSpacing/>
              <w:jc w:val="center"/>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 xml:space="preserve">Заявление на получение </w:t>
            </w:r>
          </w:p>
          <w:p>
            <w:pPr>
              <w:widowControl/>
              <w:ind w:firstLine="175"/>
              <w:contextualSpacing/>
              <w:jc w:val="center"/>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иностранного разрешения на нерегулярную перевозку пассажиров и багажа, на перевозку грузов</w:t>
            </w: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 xml:space="preserve">      от____________________________________________</w:t>
            </w:r>
          </w:p>
          <w:p>
            <w:pPr>
              <w:widowControl/>
              <w:ind w:firstLine="175"/>
              <w:contextualSpacing/>
              <w:jc w:val="center"/>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(фамилия, имя, отчество (при его наличии) индивидуального предпринимателя или                   наименование юридического лица)</w:t>
            </w: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Индивидуальный идентификационный номер (ИИН)/</w:t>
            </w: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бизнес-идентификационный номер (БИН) __________________________________________</w:t>
            </w: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Прошу выдать следующие иностранные разрешения на нерегулярную перевозку пассажиров и багажа и на перевозку грузов:</w:t>
            </w:r>
          </w:p>
          <w:p>
            <w:pPr>
              <w:widowControl/>
              <w:ind w:firstLine="175"/>
              <w:contextualSpacing/>
              <w:jc w:val="both"/>
              <w:rPr>
                <w:rFonts w:ascii="Times New Roman" w:hAnsi="Times New Roman"/>
                <w:color w:val="000000" w:themeColor="text1"/>
                <w:sz w:val="20"/>
                <w14:textFill>
                  <w14:solidFill>
                    <w14:schemeClr w14:val="tx1"/>
                  </w14:solidFill>
                </w14:textFill>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
              <w:gridCol w:w="851"/>
              <w:gridCol w:w="992"/>
              <w:gridCol w:w="992"/>
              <w:gridCol w:w="1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dxa"/>
                </w:tcPr>
                <w:p>
                  <w:pPr>
                    <w:widowControl/>
                    <w:contextualSpacing/>
                    <w:jc w:val="center"/>
                    <w:rPr>
                      <w:rFonts w:ascii="Times New Roman" w:hAnsi="Times New Roman"/>
                      <w:color w:val="000000" w:themeColor="text1"/>
                      <w:sz w:val="18"/>
                      <w14:textFill>
                        <w14:solidFill>
                          <w14:schemeClr w14:val="tx1"/>
                        </w14:solidFill>
                      </w14:textFill>
                    </w:rPr>
                  </w:pPr>
                  <w:r>
                    <w:rPr>
                      <w:rFonts w:ascii="Times New Roman" w:hAnsi="Times New Roman"/>
                      <w:color w:val="000000" w:themeColor="text1"/>
                      <w:sz w:val="18"/>
                      <w14:textFill>
                        <w14:solidFill>
                          <w14:schemeClr w14:val="tx1"/>
                        </w14:solidFill>
                      </w14:textFill>
                    </w:rPr>
                    <w:t>№ п/п</w:t>
                  </w:r>
                </w:p>
              </w:tc>
              <w:tc>
                <w:tcPr>
                  <w:tcW w:w="851" w:type="dxa"/>
                </w:tcPr>
                <w:p>
                  <w:pPr>
                    <w:widowControl/>
                    <w:contextualSpacing/>
                    <w:jc w:val="center"/>
                    <w:rPr>
                      <w:rFonts w:ascii="Times New Roman" w:hAnsi="Times New Roman"/>
                      <w:color w:val="000000" w:themeColor="text1"/>
                      <w:sz w:val="18"/>
                      <w14:textFill>
                        <w14:solidFill>
                          <w14:schemeClr w14:val="tx1"/>
                        </w14:solidFill>
                      </w14:textFill>
                    </w:rPr>
                  </w:pPr>
                  <w:r>
                    <w:rPr>
                      <w:rFonts w:ascii="Times New Roman" w:hAnsi="Times New Roman"/>
                      <w:color w:val="000000" w:themeColor="text1"/>
                      <w:sz w:val="18"/>
                      <w14:textFill>
                        <w14:solidFill>
                          <w14:schemeClr w14:val="tx1"/>
                        </w14:solidFill>
                      </w14:textFill>
                    </w:rPr>
                    <w:t>Страна</w:t>
                  </w:r>
                </w:p>
                <w:p>
                  <w:pPr>
                    <w:widowControl/>
                    <w:contextualSpacing/>
                    <w:jc w:val="center"/>
                    <w:rPr>
                      <w:rFonts w:ascii="Times New Roman" w:hAnsi="Times New Roman"/>
                      <w:color w:val="000000" w:themeColor="text1"/>
                      <w:sz w:val="18"/>
                      <w14:textFill>
                        <w14:solidFill>
                          <w14:schemeClr w14:val="tx1"/>
                        </w14:solidFill>
                      </w14:textFill>
                    </w:rPr>
                  </w:pPr>
                </w:p>
              </w:tc>
              <w:tc>
                <w:tcPr>
                  <w:tcW w:w="992" w:type="dxa"/>
                </w:tcPr>
                <w:p>
                  <w:pPr>
                    <w:widowControl/>
                    <w:contextualSpacing/>
                    <w:jc w:val="center"/>
                    <w:rPr>
                      <w:rFonts w:ascii="Times New Roman" w:hAnsi="Times New Roman"/>
                      <w:color w:val="000000" w:themeColor="text1"/>
                      <w:sz w:val="18"/>
                      <w14:textFill>
                        <w14:solidFill>
                          <w14:schemeClr w14:val="tx1"/>
                        </w14:solidFill>
                      </w14:textFill>
                    </w:rPr>
                  </w:pPr>
                  <w:r>
                    <w:rPr>
                      <w:rFonts w:ascii="Times New Roman" w:hAnsi="Times New Roman"/>
                      <w:color w:val="000000" w:themeColor="text1"/>
                      <w:sz w:val="18"/>
                      <w14:textFill>
                        <w14:solidFill>
                          <w14:schemeClr w14:val="tx1"/>
                        </w14:solidFill>
                      </w14:textFill>
                    </w:rPr>
                    <w:t>Вид разрешения</w:t>
                  </w:r>
                </w:p>
                <w:p>
                  <w:pPr>
                    <w:widowControl/>
                    <w:contextualSpacing/>
                    <w:jc w:val="center"/>
                    <w:rPr>
                      <w:rFonts w:ascii="Times New Roman" w:hAnsi="Times New Roman"/>
                      <w:color w:val="000000" w:themeColor="text1"/>
                      <w:sz w:val="18"/>
                      <w14:textFill>
                        <w14:solidFill>
                          <w14:schemeClr w14:val="tx1"/>
                        </w14:solidFill>
                      </w14:textFill>
                    </w:rPr>
                  </w:pPr>
                </w:p>
              </w:tc>
              <w:tc>
                <w:tcPr>
                  <w:tcW w:w="992" w:type="dxa"/>
                </w:tcPr>
                <w:p>
                  <w:pPr>
                    <w:widowControl/>
                    <w:contextualSpacing/>
                    <w:jc w:val="center"/>
                    <w:rPr>
                      <w:rFonts w:ascii="Times New Roman" w:hAnsi="Times New Roman"/>
                      <w:color w:val="000000" w:themeColor="text1"/>
                      <w:sz w:val="18"/>
                      <w14:textFill>
                        <w14:solidFill>
                          <w14:schemeClr w14:val="tx1"/>
                        </w14:solidFill>
                      </w14:textFill>
                    </w:rPr>
                  </w:pPr>
                  <w:r>
                    <w:rPr>
                      <w:rFonts w:ascii="Times New Roman" w:hAnsi="Times New Roman"/>
                      <w:color w:val="000000" w:themeColor="text1"/>
                      <w:sz w:val="18"/>
                      <w14:textFill>
                        <w14:solidFill>
                          <w14:schemeClr w14:val="tx1"/>
                        </w14:solidFill>
                      </w14:textFill>
                    </w:rPr>
                    <w:t>Год разрешения</w:t>
                  </w:r>
                </w:p>
              </w:tc>
              <w:tc>
                <w:tcPr>
                  <w:tcW w:w="1171" w:type="dxa"/>
                </w:tcPr>
                <w:p>
                  <w:pPr>
                    <w:widowControl/>
                    <w:contextualSpacing/>
                    <w:jc w:val="center"/>
                    <w:rPr>
                      <w:rFonts w:ascii="Times New Roman" w:hAnsi="Times New Roman"/>
                      <w:color w:val="000000" w:themeColor="text1"/>
                      <w:sz w:val="18"/>
                      <w14:textFill>
                        <w14:solidFill>
                          <w14:schemeClr w14:val="tx1"/>
                        </w14:solidFill>
                      </w14:textFill>
                    </w:rPr>
                  </w:pPr>
                  <w:r>
                    <w:rPr>
                      <w:rFonts w:ascii="Times New Roman" w:hAnsi="Times New Roman"/>
                      <w:color w:val="000000" w:themeColor="text1"/>
                      <w:sz w:val="18"/>
                      <w14:textFill>
                        <w14:solidFill>
                          <w14:schemeClr w14:val="tx1"/>
                        </w14:solidFill>
                      </w14:textFill>
                    </w:rPr>
                    <w:t>Количество разрешений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851"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992"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992"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1171" w:type="dxa"/>
                </w:tcPr>
                <w:p>
                  <w:pPr>
                    <w:widowControl/>
                    <w:contextualSpacing/>
                    <w:jc w:val="both"/>
                    <w:rPr>
                      <w:rFonts w:ascii="Times New Roman" w:hAnsi="Times New Roman"/>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851"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992"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992"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1171" w:type="dxa"/>
                </w:tcPr>
                <w:p>
                  <w:pPr>
                    <w:widowControl/>
                    <w:contextualSpacing/>
                    <w:jc w:val="both"/>
                    <w:rPr>
                      <w:rFonts w:ascii="Times New Roman" w:hAnsi="Times New Roman"/>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6"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851"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992"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992"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1171" w:type="dxa"/>
                </w:tcPr>
                <w:p>
                  <w:pPr>
                    <w:widowControl/>
                    <w:contextualSpacing/>
                    <w:jc w:val="both"/>
                    <w:rPr>
                      <w:rFonts w:ascii="Times New Roman" w:hAnsi="Times New Roman"/>
                      <w:color w:val="000000" w:themeColor="text1"/>
                      <w:sz w:val="20"/>
                      <w14:textFill>
                        <w14:solidFill>
                          <w14:schemeClr w14:val="tx1"/>
                        </w14:solidFill>
                      </w14:textFill>
                    </w:rPr>
                  </w:pPr>
                </w:p>
              </w:tc>
            </w:tr>
          </w:tbl>
          <w:p>
            <w:pPr>
              <w:widowControl/>
              <w:ind w:firstLine="175"/>
              <w:contextualSpacing/>
              <w:jc w:val="both"/>
              <w:rPr>
                <w:rFonts w:ascii="Times New Roman" w:hAnsi="Times New Roman"/>
                <w:color w:val="000000" w:themeColor="text1"/>
                <w:sz w:val="20"/>
                <w14:textFill>
                  <w14:solidFill>
                    <w14:schemeClr w14:val="tx1"/>
                  </w14:solidFill>
                </w14:textFill>
              </w:rPr>
            </w:pP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Адрес ______________________________________________</w:t>
            </w:r>
          </w:p>
          <w:p>
            <w:pPr>
              <w:widowControl/>
              <w:ind w:firstLine="175"/>
              <w:contextualSpacing/>
              <w:jc w:val="center"/>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(индекс, город, район, область, улица, № дома, телефон, факс)</w:t>
            </w: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Согласен на использование сведений, составляющих охраняемую законом тайну, содержащихся в информационных системах</w:t>
            </w:r>
          </w:p>
          <w:p>
            <w:pPr>
              <w:widowControl/>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______________________________________________</w:t>
            </w:r>
          </w:p>
          <w:p>
            <w:pPr>
              <w:widowControl/>
              <w:contextualSpacing/>
              <w:jc w:val="center"/>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фамилия, имя, отчество (при его наличии) (подпись)</w:t>
            </w: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Место печати (в случае наличия) *</w:t>
            </w:r>
          </w:p>
          <w:p>
            <w:pPr>
              <w:widowControl/>
              <w:ind w:firstLine="317"/>
              <w:contextualSpacing/>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0"/>
                <w14:textFill>
                  <w14:solidFill>
                    <w14:schemeClr w14:val="tx1"/>
                  </w14:solidFill>
                </w14:textFill>
              </w:rPr>
              <w:t>Не требуется наличие печати для юридических лиц, относящихся к субъектам частного предпринимательства.</w:t>
            </w:r>
          </w:p>
        </w:tc>
        <w:tc>
          <w:tcPr>
            <w:tcW w:w="4923" w:type="dxa"/>
            <w:tcBorders>
              <w:top w:val="single" w:color="000001" w:sz="4" w:space="0"/>
              <w:left w:val="single" w:color="000001" w:sz="4" w:space="0"/>
              <w:bottom w:val="single" w:color="000001" w:sz="4" w:space="0"/>
              <w:right w:val="single" w:color="000001" w:sz="4" w:space="0"/>
            </w:tcBorders>
          </w:tcPr>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Приложение 1</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к Правилам применения</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разрешительной системы</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автомобильных перевозок в</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Республике Казахстан в</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международном сообщении</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 xml:space="preserve">   </w:t>
            </w:r>
          </w:p>
          <w:p>
            <w:pPr>
              <w:widowControl/>
              <w:ind w:firstLine="175"/>
              <w:contextualSpacing/>
              <w:jc w:val="center"/>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Форма ______________________________________________</w:t>
            </w: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 xml:space="preserve"> (наименование органа транспортного контроля)</w:t>
            </w:r>
          </w:p>
          <w:p>
            <w:pPr>
              <w:widowControl/>
              <w:ind w:firstLine="175"/>
              <w:contextualSpacing/>
              <w:jc w:val="both"/>
              <w:rPr>
                <w:rFonts w:ascii="Times New Roman" w:hAnsi="Times New Roman"/>
                <w:color w:val="000000" w:themeColor="text1"/>
                <w:sz w:val="20"/>
                <w14:textFill>
                  <w14:solidFill>
                    <w14:schemeClr w14:val="tx1"/>
                  </w14:solidFill>
                </w14:textFill>
              </w:rPr>
            </w:pPr>
          </w:p>
          <w:p>
            <w:pPr>
              <w:widowControl/>
              <w:ind w:firstLine="175"/>
              <w:contextualSpacing/>
              <w:jc w:val="center"/>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 xml:space="preserve">Заявление на получение </w:t>
            </w:r>
          </w:p>
          <w:p>
            <w:pPr>
              <w:widowControl/>
              <w:ind w:firstLine="175"/>
              <w:contextualSpacing/>
              <w:jc w:val="center"/>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иностранного разрешения на нерегулярную перевозку пассажиров и багажа,</w:t>
            </w:r>
            <w:r>
              <w:rPr>
                <w:rFonts w:ascii="Times New Roman" w:hAnsi="Times New Roman"/>
                <w:b/>
                <w:bCs/>
                <w:color w:val="000000" w:themeColor="text1"/>
                <w:sz w:val="20"/>
                <w14:textFill>
                  <w14:solidFill>
                    <w14:schemeClr w14:val="tx1"/>
                  </w14:solidFill>
                </w14:textFill>
              </w:rPr>
              <w:t xml:space="preserve"> на регулярную перевозку пассажиров и багажа сроком действия на один календарный год</w:t>
            </w:r>
            <w:r>
              <w:rPr>
                <w:rFonts w:ascii="Times New Roman" w:hAnsi="Times New Roman"/>
                <w:bCs/>
                <w:color w:val="000000" w:themeColor="text1"/>
                <w:sz w:val="20"/>
                <w14:textFill>
                  <w14:solidFill>
                    <w14:schemeClr w14:val="tx1"/>
                  </w14:solidFill>
                </w14:textFill>
              </w:rPr>
              <w:t xml:space="preserve"> и грузовые перевозки   </w:t>
            </w:r>
          </w:p>
          <w:p>
            <w:pPr>
              <w:widowControl/>
              <w:ind w:firstLine="175"/>
              <w:contextualSpacing/>
              <w:jc w:val="both"/>
              <w:rPr>
                <w:rFonts w:ascii="Times New Roman" w:hAnsi="Times New Roman"/>
                <w:color w:val="000000" w:themeColor="text1"/>
                <w:sz w:val="20"/>
                <w14:textFill>
                  <w14:solidFill>
                    <w14:schemeClr w14:val="tx1"/>
                  </w14:solidFill>
                </w14:textFill>
              </w:rPr>
            </w:pP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 xml:space="preserve">      от____________________________________________</w:t>
            </w:r>
          </w:p>
          <w:p>
            <w:pPr>
              <w:widowControl/>
              <w:ind w:firstLine="175"/>
              <w:contextualSpacing/>
              <w:jc w:val="center"/>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(фамилия, имя, отчество (при его наличии) индивидуального предпринимателя или                   наименование юридического лица)</w:t>
            </w: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Индивидуальный идентификационный номер (ИИН)/</w:t>
            </w: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бизнес-идентификационный номер (БИН) __________________________________________</w:t>
            </w: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Прошу выдать следующие иностранные разрешения на нерегулярную перевозку пассажиров и багажа и на перевозку грузов:</w:t>
            </w:r>
          </w:p>
          <w:p>
            <w:pPr>
              <w:widowControl/>
              <w:ind w:firstLine="175"/>
              <w:contextualSpacing/>
              <w:jc w:val="both"/>
              <w:rPr>
                <w:rFonts w:ascii="Times New Roman" w:hAnsi="Times New Roman"/>
                <w:color w:val="000000" w:themeColor="text1"/>
                <w:sz w:val="20"/>
                <w14:textFill>
                  <w14:solidFill>
                    <w14:schemeClr w14:val="tx1"/>
                  </w14:solidFill>
                </w14:textFill>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
              <w:gridCol w:w="567"/>
              <w:gridCol w:w="567"/>
              <w:gridCol w:w="567"/>
              <w:gridCol w:w="709"/>
              <w:gridCol w:w="85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dxa"/>
                </w:tcPr>
                <w:p>
                  <w:pPr>
                    <w:widowControl/>
                    <w:contextualSpacing/>
                    <w:jc w:val="center"/>
                    <w:rPr>
                      <w:rFonts w:ascii="Times New Roman" w:hAnsi="Times New Roman"/>
                      <w:color w:val="000000" w:themeColor="text1"/>
                      <w:sz w:val="16"/>
                      <w14:textFill>
                        <w14:solidFill>
                          <w14:schemeClr w14:val="tx1"/>
                        </w14:solidFill>
                      </w14:textFill>
                    </w:rPr>
                  </w:pPr>
                  <w:r>
                    <w:rPr>
                      <w:rFonts w:ascii="Times New Roman" w:hAnsi="Times New Roman"/>
                      <w:color w:val="000000" w:themeColor="text1"/>
                      <w:sz w:val="16"/>
                      <w14:textFill>
                        <w14:solidFill>
                          <w14:schemeClr w14:val="tx1"/>
                        </w14:solidFill>
                      </w14:textFill>
                    </w:rPr>
                    <w:t>№ п/п</w:t>
                  </w:r>
                </w:p>
              </w:tc>
              <w:tc>
                <w:tcPr>
                  <w:tcW w:w="567" w:type="dxa"/>
                </w:tcPr>
                <w:p>
                  <w:pPr>
                    <w:widowControl/>
                    <w:contextualSpacing/>
                    <w:jc w:val="center"/>
                    <w:rPr>
                      <w:rFonts w:ascii="Times New Roman" w:hAnsi="Times New Roman"/>
                      <w:color w:val="000000" w:themeColor="text1"/>
                      <w:sz w:val="16"/>
                      <w14:textFill>
                        <w14:solidFill>
                          <w14:schemeClr w14:val="tx1"/>
                        </w14:solidFill>
                      </w14:textFill>
                    </w:rPr>
                  </w:pPr>
                  <w:r>
                    <w:rPr>
                      <w:rFonts w:ascii="Times New Roman" w:hAnsi="Times New Roman"/>
                      <w:color w:val="000000" w:themeColor="text1"/>
                      <w:sz w:val="16"/>
                      <w14:textFill>
                        <w14:solidFill>
                          <w14:schemeClr w14:val="tx1"/>
                        </w14:solidFill>
                      </w14:textFill>
                    </w:rPr>
                    <w:t>Страна</w:t>
                  </w:r>
                </w:p>
                <w:p>
                  <w:pPr>
                    <w:widowControl/>
                    <w:contextualSpacing/>
                    <w:jc w:val="center"/>
                    <w:rPr>
                      <w:rFonts w:ascii="Times New Roman" w:hAnsi="Times New Roman"/>
                      <w:color w:val="000000" w:themeColor="text1"/>
                      <w:sz w:val="16"/>
                      <w14:textFill>
                        <w14:solidFill>
                          <w14:schemeClr w14:val="tx1"/>
                        </w14:solidFill>
                      </w14:textFill>
                    </w:rPr>
                  </w:pPr>
                </w:p>
              </w:tc>
              <w:tc>
                <w:tcPr>
                  <w:tcW w:w="567" w:type="dxa"/>
                </w:tcPr>
                <w:p>
                  <w:pPr>
                    <w:widowControl/>
                    <w:contextualSpacing/>
                    <w:jc w:val="center"/>
                    <w:rPr>
                      <w:rFonts w:ascii="Times New Roman" w:hAnsi="Times New Roman"/>
                      <w:color w:val="000000" w:themeColor="text1"/>
                      <w:sz w:val="16"/>
                      <w14:textFill>
                        <w14:solidFill>
                          <w14:schemeClr w14:val="tx1"/>
                        </w14:solidFill>
                      </w14:textFill>
                    </w:rPr>
                  </w:pPr>
                  <w:r>
                    <w:rPr>
                      <w:rFonts w:ascii="Times New Roman" w:hAnsi="Times New Roman"/>
                      <w:color w:val="000000" w:themeColor="text1"/>
                      <w:sz w:val="16"/>
                      <w14:textFill>
                        <w14:solidFill>
                          <w14:schemeClr w14:val="tx1"/>
                        </w14:solidFill>
                      </w14:textFill>
                    </w:rPr>
                    <w:t>Вид разрешения</w:t>
                  </w:r>
                </w:p>
                <w:p>
                  <w:pPr>
                    <w:widowControl/>
                    <w:contextualSpacing/>
                    <w:jc w:val="center"/>
                    <w:rPr>
                      <w:rFonts w:ascii="Times New Roman" w:hAnsi="Times New Roman"/>
                      <w:color w:val="000000" w:themeColor="text1"/>
                      <w:sz w:val="16"/>
                      <w14:textFill>
                        <w14:solidFill>
                          <w14:schemeClr w14:val="tx1"/>
                        </w14:solidFill>
                      </w14:textFill>
                    </w:rPr>
                  </w:pPr>
                </w:p>
              </w:tc>
              <w:tc>
                <w:tcPr>
                  <w:tcW w:w="567" w:type="dxa"/>
                </w:tcPr>
                <w:p>
                  <w:pPr>
                    <w:widowControl/>
                    <w:contextualSpacing/>
                    <w:jc w:val="center"/>
                    <w:rPr>
                      <w:rFonts w:ascii="Times New Roman" w:hAnsi="Times New Roman"/>
                      <w:color w:val="000000" w:themeColor="text1"/>
                      <w:sz w:val="16"/>
                      <w14:textFill>
                        <w14:solidFill>
                          <w14:schemeClr w14:val="tx1"/>
                        </w14:solidFill>
                      </w14:textFill>
                    </w:rPr>
                  </w:pPr>
                  <w:r>
                    <w:rPr>
                      <w:rFonts w:ascii="Times New Roman" w:hAnsi="Times New Roman"/>
                      <w:color w:val="000000" w:themeColor="text1"/>
                      <w:sz w:val="16"/>
                      <w14:textFill>
                        <w14:solidFill>
                          <w14:schemeClr w14:val="tx1"/>
                        </w14:solidFill>
                      </w14:textFill>
                    </w:rPr>
                    <w:t>Год разрешения</w:t>
                  </w:r>
                </w:p>
              </w:tc>
              <w:tc>
                <w:tcPr>
                  <w:tcW w:w="709" w:type="dxa"/>
                </w:tcPr>
                <w:p>
                  <w:pPr>
                    <w:widowControl/>
                    <w:contextualSpacing/>
                    <w:jc w:val="center"/>
                    <w:rPr>
                      <w:rFonts w:ascii="Times New Roman" w:hAnsi="Times New Roman"/>
                      <w:b/>
                      <w:color w:val="000000" w:themeColor="text1"/>
                      <w:sz w:val="16"/>
                      <w14:textFill>
                        <w14:solidFill>
                          <w14:schemeClr w14:val="tx1"/>
                        </w14:solidFill>
                      </w14:textFill>
                    </w:rPr>
                  </w:pPr>
                  <w:r>
                    <w:rPr>
                      <w:rFonts w:ascii="Times New Roman" w:hAnsi="Times New Roman"/>
                      <w:b/>
                      <w:color w:val="000000" w:themeColor="text1"/>
                      <w:sz w:val="16"/>
                      <w14:textFill>
                        <w14:solidFill>
                          <w14:schemeClr w14:val="tx1"/>
                        </w14:solidFill>
                      </w14:textFill>
                    </w:rPr>
                    <w:t>Количество разрешений</w:t>
                  </w:r>
                </w:p>
              </w:tc>
              <w:tc>
                <w:tcPr>
                  <w:tcW w:w="851" w:type="dxa"/>
                </w:tcPr>
                <w:p>
                  <w:pPr>
                    <w:ind w:left="1"/>
                    <w:jc w:val="center"/>
                    <w:rPr>
                      <w:rFonts w:ascii="Times New Roman" w:hAnsi="Times New Roman"/>
                      <w:color w:val="000000" w:themeColor="text1"/>
                      <w:sz w:val="16"/>
                      <w14:textFill>
                        <w14:solidFill>
                          <w14:schemeClr w14:val="tx1"/>
                        </w14:solidFill>
                      </w14:textFill>
                    </w:rPr>
                  </w:pPr>
                  <w:r>
                    <w:rPr>
                      <w:rFonts w:ascii="Times New Roman" w:hAnsi="Times New Roman"/>
                      <w:color w:val="000000" w:themeColor="text1"/>
                      <w:sz w:val="16"/>
                      <w14:textFill>
                        <w14:solidFill>
                          <w14:schemeClr w14:val="tx1"/>
                        </w14:solidFill>
                      </w14:textFill>
                    </w:rPr>
                    <w:t>Государственный регистрационный номерной знак</w:t>
                  </w:r>
                </w:p>
              </w:tc>
              <w:tc>
                <w:tcPr>
                  <w:tcW w:w="992" w:type="dxa"/>
                </w:tcPr>
                <w:p>
                  <w:pPr>
                    <w:ind w:left="20"/>
                    <w:jc w:val="center"/>
                    <w:rPr>
                      <w:rFonts w:ascii="Times New Roman" w:hAnsi="Times New Roman"/>
                      <w:color w:val="000000" w:themeColor="text1"/>
                      <w:sz w:val="16"/>
                      <w:szCs w:val="16"/>
                      <w14:textFill>
                        <w14:solidFill>
                          <w14:schemeClr w14:val="tx1"/>
                        </w14:solidFill>
                      </w14:textFill>
                    </w:rPr>
                  </w:pPr>
                  <w:r>
                    <w:rPr>
                      <w:rFonts w:ascii="Times New Roman" w:hAnsi="Times New Roman"/>
                      <w:b/>
                      <w:color w:val="000000" w:themeColor="text1"/>
                      <w:sz w:val="16"/>
                      <w:szCs w:val="16"/>
                      <w14:textFill>
                        <w14:solidFill>
                          <w14:schemeClr w14:val="tx1"/>
                        </w14:solidFill>
                      </w14:textFill>
                    </w:rPr>
                    <w:t>Идентификационный номер (VIN) АТС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567"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567"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567"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709"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851"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992" w:type="dxa"/>
                </w:tcPr>
                <w:p>
                  <w:pPr>
                    <w:widowControl/>
                    <w:contextualSpacing/>
                    <w:jc w:val="both"/>
                    <w:rPr>
                      <w:rFonts w:ascii="Times New Roman" w:hAnsi="Times New Roman"/>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567"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567"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567"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709"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851"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992" w:type="dxa"/>
                </w:tcPr>
                <w:p>
                  <w:pPr>
                    <w:widowControl/>
                    <w:contextualSpacing/>
                    <w:jc w:val="both"/>
                    <w:rPr>
                      <w:rFonts w:ascii="Times New Roman" w:hAnsi="Times New Roman"/>
                      <w:color w:val="000000" w:themeColor="text1"/>
                      <w:sz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567"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567"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567"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709"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851" w:type="dxa"/>
                </w:tcPr>
                <w:p>
                  <w:pPr>
                    <w:widowControl/>
                    <w:contextualSpacing/>
                    <w:jc w:val="both"/>
                    <w:rPr>
                      <w:rFonts w:ascii="Times New Roman" w:hAnsi="Times New Roman"/>
                      <w:color w:val="000000" w:themeColor="text1"/>
                      <w:sz w:val="20"/>
                      <w14:textFill>
                        <w14:solidFill>
                          <w14:schemeClr w14:val="tx1"/>
                        </w14:solidFill>
                      </w14:textFill>
                    </w:rPr>
                  </w:pPr>
                </w:p>
              </w:tc>
              <w:tc>
                <w:tcPr>
                  <w:tcW w:w="992" w:type="dxa"/>
                </w:tcPr>
                <w:p>
                  <w:pPr>
                    <w:widowControl/>
                    <w:contextualSpacing/>
                    <w:jc w:val="both"/>
                    <w:rPr>
                      <w:rFonts w:ascii="Times New Roman" w:hAnsi="Times New Roman"/>
                      <w:color w:val="000000" w:themeColor="text1"/>
                      <w:sz w:val="20"/>
                      <w14:textFill>
                        <w14:solidFill>
                          <w14:schemeClr w14:val="tx1"/>
                        </w14:solidFill>
                      </w14:textFill>
                    </w:rPr>
                  </w:pPr>
                </w:p>
              </w:tc>
            </w:tr>
          </w:tbl>
          <w:p>
            <w:pPr>
              <w:widowControl/>
              <w:ind w:firstLine="175"/>
              <w:contextualSpacing/>
              <w:jc w:val="both"/>
              <w:rPr>
                <w:rFonts w:ascii="Times New Roman" w:hAnsi="Times New Roman"/>
                <w:color w:val="000000" w:themeColor="text1"/>
                <w:sz w:val="20"/>
                <w14:textFill>
                  <w14:solidFill>
                    <w14:schemeClr w14:val="tx1"/>
                  </w14:solidFill>
                </w14:textFill>
              </w:rPr>
            </w:pP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Адрес ______________________________________________</w:t>
            </w:r>
          </w:p>
          <w:p>
            <w:pPr>
              <w:widowControl/>
              <w:ind w:firstLine="175"/>
              <w:contextualSpacing/>
              <w:jc w:val="center"/>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(индекс, город, район, область, улица, № дома, телефон, факс)</w:t>
            </w: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Согласен на использование сведений, составляющих охраняемую законом тайну, содержащихся в информационных системах</w:t>
            </w:r>
          </w:p>
          <w:p>
            <w:pPr>
              <w:widowControl/>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______________________________________________</w:t>
            </w:r>
          </w:p>
          <w:p>
            <w:pPr>
              <w:widowControl/>
              <w:contextualSpacing/>
              <w:jc w:val="center"/>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фамилия, имя, отчество (при его наличии) (подпись)</w:t>
            </w:r>
          </w:p>
          <w:p>
            <w:pPr>
              <w:widowControl/>
              <w:ind w:firstLine="175"/>
              <w:contextualSpacing/>
              <w:jc w:val="both"/>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Место печати (в случае наличия) *</w:t>
            </w:r>
          </w:p>
          <w:p>
            <w:pPr>
              <w:shd w:val="clear" w:color="auto" w:fill="FFFFFF" w:themeFill="background1"/>
              <w:ind w:firstLine="27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0"/>
                <w14:textFill>
                  <w14:solidFill>
                    <w14:schemeClr w14:val="tx1"/>
                  </w14:solidFill>
                </w14:textFill>
              </w:rPr>
              <w:t>Не требуется наличие печати для юридических лиц, относящихся к субъектам частного предпринимательства.</w:t>
            </w:r>
          </w:p>
        </w:tc>
        <w:tc>
          <w:tcPr>
            <w:tcW w:w="3260"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rPr>
                <w:rFonts w:ascii="Times New Roman" w:hAnsi="Times New Roman"/>
                <w:color w:val="000000" w:themeColor="text1"/>
                <w:sz w:val="24"/>
                <w:lang w:val="kk-KZ"/>
                <w14:textFill>
                  <w14:solidFill>
                    <w14:schemeClr w14:val="tx1"/>
                  </w14:solidFill>
                </w14:textFill>
              </w:rPr>
            </w:pPr>
            <w:r>
              <w:rPr>
                <w:rFonts w:ascii="Times New Roman" w:hAnsi="Times New Roman"/>
                <w:color w:val="000000" w:themeColor="text1"/>
                <w:sz w:val="24"/>
                <w:lang w:val="kk-KZ"/>
                <w14:textFill>
                  <w14:solidFill>
                    <w14:schemeClr w14:val="tx1"/>
                  </w14:solidFill>
                </w14:textFill>
              </w:rPr>
              <w:t>75</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4"/>
                <w14:textFill>
                  <w14:solidFill>
                    <w14:schemeClr w14:val="tx1"/>
                  </w14:solidFill>
                </w14:textFill>
              </w:rPr>
            </w:pPr>
          </w:p>
        </w:tc>
        <w:tc>
          <w:tcPr>
            <w:tcW w:w="4858" w:type="dxa"/>
            <w:tcBorders>
              <w:top w:val="single" w:color="000001" w:sz="4" w:space="0"/>
              <w:left w:val="single" w:color="000001" w:sz="4" w:space="0"/>
              <w:bottom w:val="single" w:color="000001" w:sz="4" w:space="0"/>
              <w:right w:val="single" w:color="000001" w:sz="4" w:space="0"/>
            </w:tcBorders>
          </w:tcPr>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Приложение 2</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к Правилам применения</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разрешительной системы</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автомобильных перевозок в</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Республике Казахстан в</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международном сообщении</w:t>
            </w:r>
          </w:p>
          <w:p>
            <w:pPr>
              <w:widowControl/>
              <w:ind w:firstLine="175"/>
              <w:contextualSpacing/>
              <w:jc w:val="both"/>
              <w:rPr>
                <w:rFonts w:ascii="Times New Roman" w:hAnsi="Times New Roman"/>
                <w:color w:val="000000" w:themeColor="text1"/>
                <w:sz w:val="16"/>
                <w:szCs w:val="16"/>
                <w14:textFill>
                  <w14:solidFill>
                    <w14:schemeClr w14:val="tx1"/>
                  </w14:solidFill>
                </w14:textFill>
              </w:rPr>
            </w:pPr>
          </w:p>
          <w:p>
            <w:pPr>
              <w:widowControl/>
              <w:ind w:firstLine="175"/>
              <w:contextualSpacing/>
              <w:jc w:val="both"/>
              <w:rPr>
                <w:rFonts w:ascii="Times New Roman" w:hAnsi="Times New Roman"/>
                <w:bCs/>
                <w:color w:val="000000" w:themeColor="text1"/>
                <w:sz w:val="16"/>
                <w:szCs w:val="16"/>
                <w14:textFill>
                  <w14:solidFill>
                    <w14:schemeClr w14:val="tx1"/>
                  </w14:solidFill>
                </w14:textFill>
              </w:rPr>
            </w:pPr>
            <w:r>
              <w:rPr>
                <w:rFonts w:ascii="Times New Roman" w:hAnsi="Times New Roman"/>
                <w:bCs/>
                <w:color w:val="000000" w:themeColor="text1"/>
                <w:sz w:val="16"/>
                <w:szCs w:val="16"/>
                <w14:textFill>
                  <w14:solidFill>
                    <w14:schemeClr w14:val="tx1"/>
                  </w14:solidFill>
                </w14:textFill>
              </w:rPr>
              <w:t>Перечень основных требований к оказанию государственной услуги «Выдача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w:t>
            </w:r>
          </w:p>
          <w:p>
            <w:pPr>
              <w:widowControl/>
              <w:ind w:firstLine="175"/>
              <w:contextualSpacing/>
              <w:jc w:val="both"/>
              <w:rPr>
                <w:rFonts w:ascii="Times New Roman" w:hAnsi="Times New Roman"/>
                <w:color w:val="000000" w:themeColor="text1"/>
                <w:sz w:val="16"/>
                <w:szCs w:val="16"/>
                <w14:textFill>
                  <w14:solidFill>
                    <w14:schemeClr w14:val="tx1"/>
                  </w14:solidFill>
                </w14:textFill>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
              <w:gridCol w:w="1417"/>
              <w:gridCol w:w="2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2" w:type="dxa"/>
                  <w:gridSpan w:val="3"/>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Наименование государственной услуги: «Выдача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Наименование подвидов государственной услуги:</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1) Выдача бланков на «Нерегулярные перевозки пассажиров и багажа»;</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2) Выдача бланков на «Грузовые перевозки».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1</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Наименование услугодателя</w:t>
                  </w:r>
                </w:p>
              </w:tc>
              <w:tc>
                <w:tcPr>
                  <w:tcW w:w="2874" w:type="dxa"/>
                </w:tcPr>
                <w:p>
                  <w:pPr>
                    <w:widowControl/>
                    <w:contextualSpacing/>
                    <w:jc w:val="both"/>
                    <w:rPr>
                      <w:rFonts w:ascii="Times New Roman" w:hAnsi="Times New Roman"/>
                      <w:b/>
                      <w:color w:val="000000" w:themeColor="text1"/>
                      <w:sz w:val="16"/>
                      <w:szCs w:val="16"/>
                      <w14:textFill>
                        <w14:solidFill>
                          <w14:schemeClr w14:val="tx1"/>
                        </w14:solidFill>
                      </w14:textFill>
                    </w:rPr>
                  </w:pPr>
                  <w:r>
                    <w:rPr>
                      <w:rFonts w:ascii="Times New Roman" w:hAnsi="Times New Roman"/>
                      <w:b/>
                      <w:color w:val="000000" w:themeColor="text1"/>
                      <w:sz w:val="16"/>
                      <w:szCs w:val="16"/>
                      <w14:textFill>
                        <w14:solidFill>
                          <w14:schemeClr w14:val="tx1"/>
                        </w14:solidFill>
                      </w14:textFill>
                    </w:rPr>
                    <w:t xml:space="preserve">Территориальные органы Комитета </w:t>
                  </w:r>
                  <w:r>
                    <w:rPr>
                      <w:rFonts w:ascii="Times New Roman" w:hAnsi="Times New Roman"/>
                      <w:bCs/>
                      <w:color w:val="000000" w:themeColor="text1"/>
                      <w:sz w:val="16"/>
                      <w:szCs w:val="16"/>
                      <w14:textFill>
                        <w14:solidFill>
                          <w14:schemeClr w14:val="tx1"/>
                        </w14:solidFill>
                      </w14:textFill>
                    </w:rPr>
                    <w:t xml:space="preserve">транспорта </w:t>
                  </w:r>
                  <w:r>
                    <w:rPr>
                      <w:rFonts w:ascii="Times New Roman" w:hAnsi="Times New Roman"/>
                      <w:b/>
                      <w:color w:val="000000" w:themeColor="text1"/>
                      <w:sz w:val="16"/>
                      <w:szCs w:val="16"/>
                      <w14:textFill>
                        <w14:solidFill>
                          <w14:schemeClr w14:val="tx1"/>
                        </w14:solidFill>
                      </w14:textFill>
                    </w:rPr>
                    <w:t xml:space="preserve">Министерства </w:t>
                  </w:r>
                  <w:r>
                    <w:rPr>
                      <w:rFonts w:ascii="Times New Roman" w:hAnsi="Times New Roman"/>
                      <w:bCs/>
                      <w:color w:val="000000" w:themeColor="text1"/>
                      <w:sz w:val="16"/>
                      <w:szCs w:val="16"/>
                      <w14:textFill>
                        <w14:solidFill>
                          <w14:schemeClr w14:val="tx1"/>
                        </w14:solidFill>
                      </w14:textFill>
                    </w:rPr>
                    <w:t>индустрии и инфраструктурного развития</w:t>
                  </w:r>
                  <w:r>
                    <w:rPr>
                      <w:rFonts w:ascii="Times New Roman" w:hAnsi="Times New Roman"/>
                      <w:b/>
                      <w:color w:val="000000" w:themeColor="text1"/>
                      <w:sz w:val="16"/>
                      <w:szCs w:val="16"/>
                      <w14:textFill>
                        <w14:solidFill>
                          <w14:schemeClr w14:val="tx1"/>
                        </w14:solidFill>
                      </w14:textFill>
                    </w:rPr>
                    <w:t xml:space="preserve"> </w:t>
                  </w:r>
                  <w:r>
                    <w:rPr>
                      <w:rFonts w:ascii="Times New Roman" w:hAnsi="Times New Roman"/>
                      <w:bCs/>
                      <w:color w:val="000000" w:themeColor="text1"/>
                      <w:sz w:val="16"/>
                      <w:szCs w:val="16"/>
                      <w14:textFill>
                        <w14:solidFill>
                          <w14:schemeClr w14:val="tx1"/>
                        </w14:solidFill>
                      </w14:textFill>
                    </w:rPr>
                    <w:t>Республики Казахстан.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2</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Способы предоставления государственной услуги</w:t>
                  </w:r>
                </w:p>
              </w:tc>
              <w:tc>
                <w:tcPr>
                  <w:tcW w:w="2874"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по всем подвидам через:</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Государственную корпорацию;</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портал.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3</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Срок оказания государственной услуги</w:t>
                  </w:r>
                </w:p>
              </w:tc>
              <w:tc>
                <w:tcPr>
                  <w:tcW w:w="2874"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С момента сдачи пакета документов:</w:t>
                  </w:r>
                </w:p>
                <w:p>
                  <w:pPr>
                    <w:widowControl/>
                    <w:contextualSpacing/>
                    <w:jc w:val="both"/>
                    <w:rPr>
                      <w:rFonts w:ascii="Times New Roman" w:hAnsi="Times New Roman"/>
                      <w:b/>
                      <w:bCs/>
                      <w:color w:val="000000" w:themeColor="text1"/>
                      <w:sz w:val="16"/>
                      <w:szCs w:val="16"/>
                      <w14:textFill>
                        <w14:solidFill>
                          <w14:schemeClr w14:val="tx1"/>
                        </w14:solidFill>
                      </w14:textFill>
                    </w:rPr>
                  </w:pPr>
                  <w:r>
                    <w:rPr>
                      <w:rFonts w:ascii="Times New Roman" w:hAnsi="Times New Roman"/>
                      <w:b/>
                      <w:bCs/>
                      <w:color w:val="000000" w:themeColor="text1"/>
                      <w:sz w:val="16"/>
                      <w:szCs w:val="16"/>
                      <w14:textFill>
                        <w14:solidFill>
                          <w14:schemeClr w14:val="tx1"/>
                        </w14:solidFill>
                      </w14:textFill>
                    </w:rPr>
                    <w:t xml:space="preserve">выдача </w:t>
                  </w:r>
                  <w:r>
                    <w:rPr>
                      <w:rFonts w:ascii="Times New Roman" w:hAnsi="Times New Roman"/>
                      <w:color w:val="000000" w:themeColor="text1"/>
                      <w:sz w:val="16"/>
                      <w:szCs w:val="16"/>
                      <w14:textFill>
                        <w14:solidFill>
                          <w14:schemeClr w14:val="tx1"/>
                        </w14:solidFill>
                      </w14:textFill>
                    </w:rPr>
                    <w:t xml:space="preserve">уведомления для оплаты суммы сбора за выезд с территории Республики Казахстан отечественных автотранспортных средств, осуществляющих перевозку пассажиров и грузов в международном сообщении (далее – уведомление) либо мотивированного ответа об отказе в оказании государственной услуги – </w:t>
                  </w:r>
                  <w:r>
                    <w:rPr>
                      <w:rFonts w:ascii="Times New Roman" w:hAnsi="Times New Roman"/>
                      <w:b/>
                      <w:bCs/>
                      <w:color w:val="000000" w:themeColor="text1"/>
                      <w:sz w:val="16"/>
                      <w:szCs w:val="16"/>
                      <w14:textFill>
                        <w14:solidFill>
                          <w14:schemeClr w14:val="tx1"/>
                        </w14:solidFill>
                      </w14:textFill>
                    </w:rPr>
                    <w:t>2 (два) рабочих дня;</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b/>
                      <w:bCs/>
                      <w:color w:val="000000" w:themeColor="text1"/>
                      <w:sz w:val="16"/>
                      <w:szCs w:val="16"/>
                      <w14:textFill>
                        <w14:solidFill>
                          <w14:schemeClr w14:val="tx1"/>
                        </w14:solidFill>
                      </w14:textFill>
                    </w:rPr>
                    <w:t xml:space="preserve">выдача иностранного разрешения на нерегулярную перевозку пассажиров и багажа или иностранного разрешения на перевозку грузов </w:t>
                  </w:r>
                  <w:r>
                    <w:rPr>
                      <w:rFonts w:ascii="Times New Roman" w:hAnsi="Times New Roman"/>
                      <w:color w:val="000000" w:themeColor="text1"/>
                      <w:sz w:val="16"/>
                      <w:szCs w:val="16"/>
                      <w14:textFill>
                        <w14:solidFill>
                          <w14:schemeClr w14:val="tx1"/>
                        </w14:solidFill>
                      </w14:textFill>
                    </w:rPr>
                    <w:t>(с момента поступления услугодателю в течение пяти рабочих дней платежного документа подтверждающего оплату суммы сбора в республиканский бюджет) – 1 (один) рабочий день.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4</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Форма оказания государственной услуги</w:t>
                  </w:r>
                </w:p>
              </w:tc>
              <w:tc>
                <w:tcPr>
                  <w:tcW w:w="2874"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По всем подвидам: электронная (частично автоматизированная)/ бумажная.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5</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Результат оказания государственной услуги</w:t>
                  </w:r>
                </w:p>
              </w:tc>
              <w:tc>
                <w:tcPr>
                  <w:tcW w:w="2874"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Иностранное разрешение на нерегулярную перевозку пассажиров и багажа или на перевозку грузов в бумажном виде либо мотивированный ответ об отказе в оказании государственной услуги.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6</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874"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Услугополучатель на платной основе.</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 xml:space="preserve">Сбор за выезд с территории Республики Казахстан отечественных автотранспортных средств, осуществляющих перевозку пассажиров </w:t>
                  </w:r>
                  <w:r>
                    <w:rPr>
                      <w:rFonts w:ascii="Times New Roman" w:hAnsi="Times New Roman"/>
                      <w:b/>
                      <w:bCs/>
                      <w:color w:val="000000" w:themeColor="text1"/>
                      <w:sz w:val="16"/>
                      <w:szCs w:val="16"/>
                      <w14:textFill>
                        <w14:solidFill>
                          <w14:schemeClr w14:val="tx1"/>
                        </w14:solidFill>
                      </w14:textFill>
                    </w:rPr>
                    <w:t>и грузов</w:t>
                  </w:r>
                  <w:r>
                    <w:rPr>
                      <w:rFonts w:ascii="Times New Roman" w:hAnsi="Times New Roman"/>
                      <w:color w:val="000000" w:themeColor="text1"/>
                      <w:sz w:val="16"/>
                      <w:szCs w:val="16"/>
                      <w14:textFill>
                        <w14:solidFill>
                          <w14:schemeClr w14:val="tx1"/>
                        </w14:solidFill>
                      </w14:textFill>
                    </w:rPr>
                    <w:t xml:space="preserve"> в международном сообщении уплачивается в </w:t>
                  </w:r>
                  <w:r>
                    <w:rPr>
                      <w:rFonts w:ascii="Times New Roman" w:hAnsi="Times New Roman"/>
                      <w:b/>
                      <w:bCs/>
                      <w:color w:val="000000" w:themeColor="text1"/>
                      <w:sz w:val="16"/>
                      <w:szCs w:val="16"/>
                      <w14:textFill>
                        <w14:solidFill>
                          <w14:schemeClr w14:val="tx1"/>
                        </w14:solidFill>
                      </w14:textFill>
                    </w:rPr>
                    <w:t xml:space="preserve">республиканский </w:t>
                  </w:r>
                  <w:r>
                    <w:rPr>
                      <w:rFonts w:ascii="Times New Roman" w:hAnsi="Times New Roman"/>
                      <w:color w:val="000000" w:themeColor="text1"/>
                      <w:sz w:val="16"/>
                      <w:szCs w:val="16"/>
                      <w14:textFill>
                        <w14:solidFill>
                          <w14:schemeClr w14:val="tx1"/>
                        </w14:solidFill>
                      </w14:textFill>
                    </w:rPr>
                    <w:t>бюджет по ставке сбора, установленной пунктом 2 статьи 554 Кодекса Республики Казахстан от «О налогах и других обязательных платежах в бюджет» (Налоговый кодекс), и составляет однократный месячный расчетный показатель, действующий на день оплаты сбора.</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Оплата суммы сбора осуществляется в наличной и безналичной формах через банки второго уровня, организации, осуществляющие отдельные виды банковских операций или через платежный шлюз «электронного правительства» (далее – ПШЭП).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7</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 xml:space="preserve">График работы услугодателя, </w:t>
                  </w:r>
                  <w:r>
                    <w:rPr>
                      <w:rFonts w:ascii="Times New Roman" w:hAnsi="Times New Roman"/>
                      <w:b/>
                      <w:bCs/>
                      <w:color w:val="000000" w:themeColor="text1"/>
                      <w:sz w:val="16"/>
                      <w:szCs w:val="16"/>
                      <w14:textFill>
                        <w14:solidFill>
                          <w14:schemeClr w14:val="tx1"/>
                        </w14:solidFill>
                      </w14:textFill>
                    </w:rPr>
                    <w:t>Государственной корпорации и объектов информации</w:t>
                  </w:r>
                </w:p>
              </w:tc>
              <w:tc>
                <w:tcPr>
                  <w:tcW w:w="2874"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1) услугодателя –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p>
                <w:p>
                  <w:pPr>
                    <w:widowControl/>
                    <w:contextualSpacing/>
                    <w:jc w:val="both"/>
                    <w:rPr>
                      <w:rFonts w:ascii="Times New Roman" w:hAnsi="Times New Roman"/>
                      <w:b/>
                      <w:bCs/>
                      <w:color w:val="000000" w:themeColor="text1"/>
                      <w:sz w:val="16"/>
                      <w:szCs w:val="16"/>
                      <w14:textFill>
                        <w14:solidFill>
                          <w14:schemeClr w14:val="tx1"/>
                        </w14:solidFill>
                      </w14:textFill>
                    </w:rPr>
                  </w:pPr>
                  <w:r>
                    <w:rPr>
                      <w:rFonts w:ascii="Times New Roman" w:hAnsi="Times New Roman"/>
                      <w:b/>
                      <w:bCs/>
                      <w:color w:val="000000" w:themeColor="text1"/>
                      <w:sz w:val="16"/>
                      <w:szCs w:val="16"/>
                      <w14:textFill>
                        <w14:solidFill>
                          <w14:schemeClr w14:val="tx1"/>
                        </w14:solidFill>
                      </w14:textFill>
                    </w:rPr>
                    <w:t>Прием документов и выдача результата оказания государственной услуги осуществляется с 9.00 до 17.30 с перерывом на обед с 13.00 до 14.30 часов.</w:t>
                  </w:r>
                </w:p>
                <w:p>
                  <w:pPr>
                    <w:widowControl/>
                    <w:contextualSpacing/>
                    <w:jc w:val="both"/>
                    <w:rPr>
                      <w:rFonts w:ascii="Times New Roman" w:hAnsi="Times New Roman"/>
                      <w:b/>
                      <w:bCs/>
                      <w:color w:val="000000" w:themeColor="text1"/>
                      <w:sz w:val="16"/>
                      <w:szCs w:val="16"/>
                      <w14:textFill>
                        <w14:solidFill>
                          <w14:schemeClr w14:val="tx1"/>
                        </w14:solidFill>
                      </w14:textFill>
                    </w:rPr>
                  </w:pPr>
                  <w:r>
                    <w:rPr>
                      <w:rFonts w:ascii="Times New Roman" w:hAnsi="Times New Roman"/>
                      <w:b/>
                      <w:bCs/>
                      <w:color w:val="000000" w:themeColor="text1"/>
                      <w:sz w:val="16"/>
                      <w:szCs w:val="16"/>
                      <w14:textFill>
                        <w14:solidFill>
                          <w14:schemeClr w14:val="tx1"/>
                        </w14:solidFill>
                      </w14:textFill>
                    </w:rPr>
                    <w:t>Государственная услуга оказывается по месту регистрации услугополучателя, в порядке очереди без ускоренного обслуживания;</w:t>
                  </w:r>
                </w:p>
                <w:p>
                  <w:pPr>
                    <w:widowControl/>
                    <w:contextualSpacing/>
                    <w:jc w:val="both"/>
                    <w:rPr>
                      <w:rFonts w:ascii="Times New Roman" w:hAnsi="Times New Roman"/>
                      <w:b/>
                      <w:bCs/>
                      <w:color w:val="000000" w:themeColor="text1"/>
                      <w:sz w:val="16"/>
                      <w:szCs w:val="16"/>
                      <w14:textFill>
                        <w14:solidFill>
                          <w14:schemeClr w14:val="tx1"/>
                        </w14:solidFill>
                      </w14:textFill>
                    </w:rPr>
                  </w:pPr>
                  <w:r>
                    <w:rPr>
                      <w:rFonts w:ascii="Times New Roman" w:hAnsi="Times New Roman"/>
                      <w:b/>
                      <w:bCs/>
                      <w:color w:val="000000" w:themeColor="text1"/>
                      <w:sz w:val="16"/>
                      <w:szCs w:val="16"/>
                      <w14:textFill>
                        <w14:solidFill>
                          <w14:schemeClr w14:val="tx1"/>
                        </w14:solidFill>
                      </w14:textFill>
                    </w:rPr>
                    <w:t>2) Государственной корпорации – с понедельника по субботу включительно, в соответствии с установленным графиком работы с 9.00 до 20.00 часов без перерыва на обед, кроме выходных и праздничных дней согласно трудовому законодательству Республики Казахстан.</w:t>
                  </w:r>
                </w:p>
                <w:p>
                  <w:pPr>
                    <w:widowControl/>
                    <w:contextualSpacing/>
                    <w:jc w:val="both"/>
                    <w:rPr>
                      <w:rFonts w:ascii="Times New Roman" w:hAnsi="Times New Roman"/>
                      <w:b/>
                      <w:bCs/>
                      <w:color w:val="000000" w:themeColor="text1"/>
                      <w:sz w:val="16"/>
                      <w:szCs w:val="16"/>
                      <w14:textFill>
                        <w14:solidFill>
                          <w14:schemeClr w14:val="tx1"/>
                        </w14:solidFill>
                      </w14:textFill>
                    </w:rPr>
                  </w:pPr>
                  <w:r>
                    <w:rPr>
                      <w:rFonts w:ascii="Times New Roman" w:hAnsi="Times New Roman"/>
                      <w:b/>
                      <w:bCs/>
                      <w:color w:val="000000" w:themeColor="text1"/>
                      <w:sz w:val="16"/>
                      <w:szCs w:val="16"/>
                      <w14:textFill>
                        <w14:solidFill>
                          <w14:schemeClr w14:val="tx1"/>
                        </w14:solidFill>
                      </w14:textFill>
                    </w:rPr>
                    <w:t>Государственная услуга оказывается по месту регистрации услугополучателя, в порядке очереди без ускоренного обслуживания, возможно бронирование очереди посредством портала;</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3) портала – круглосуточно, за исключением технических перерывов в связи с проведением ремонтных работ.</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заявлений и выдача результатов оказания государственной услуги осуществляется следующим рабочим днем.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8</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Перечень документов и сведений, истребуемых у услугополучателя для оказания государственной услуги</w:t>
                  </w:r>
                </w:p>
              </w:tc>
              <w:tc>
                <w:tcPr>
                  <w:tcW w:w="2874"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Перечень документов, необходимых для оказания государственной услуги при обращении услугополучателя (либо его представителя по документу, подтверждающему полномочия):</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При обращении через:</w:t>
                  </w:r>
                </w:p>
                <w:p>
                  <w:pPr>
                    <w:widowControl/>
                    <w:contextualSpacing/>
                    <w:jc w:val="both"/>
                    <w:rPr>
                      <w:rFonts w:ascii="Times New Roman" w:hAnsi="Times New Roman"/>
                      <w:b/>
                      <w:bCs/>
                      <w:color w:val="000000" w:themeColor="text1"/>
                      <w:sz w:val="16"/>
                      <w:szCs w:val="16"/>
                      <w14:textFill>
                        <w14:solidFill>
                          <w14:schemeClr w14:val="tx1"/>
                        </w14:solidFill>
                      </w14:textFill>
                    </w:rPr>
                  </w:pPr>
                  <w:r>
                    <w:rPr>
                      <w:rFonts w:ascii="Times New Roman" w:hAnsi="Times New Roman"/>
                      <w:b/>
                      <w:bCs/>
                      <w:color w:val="000000" w:themeColor="text1"/>
                      <w:sz w:val="16"/>
                      <w:szCs w:val="16"/>
                      <w14:textFill>
                        <w14:solidFill>
                          <w14:schemeClr w14:val="tx1"/>
                        </w14:solidFill>
                      </w14:textFill>
                    </w:rPr>
                    <w:t>1) в Государственную корпорацию:</w:t>
                  </w:r>
                </w:p>
                <w:p>
                  <w:pPr>
                    <w:widowControl/>
                    <w:contextualSpacing/>
                    <w:jc w:val="both"/>
                    <w:rPr>
                      <w:rFonts w:ascii="Times New Roman" w:hAnsi="Times New Roman"/>
                      <w:b/>
                      <w:bCs/>
                      <w:color w:val="000000" w:themeColor="text1"/>
                      <w:sz w:val="16"/>
                      <w:szCs w:val="16"/>
                      <w14:textFill>
                        <w14:solidFill>
                          <w14:schemeClr w14:val="tx1"/>
                        </w14:solidFill>
                      </w14:textFill>
                    </w:rPr>
                  </w:pPr>
                  <w:r>
                    <w:rPr>
                      <w:rFonts w:ascii="Times New Roman" w:hAnsi="Times New Roman"/>
                      <w:b/>
                      <w:bCs/>
                      <w:color w:val="000000" w:themeColor="text1"/>
                      <w:sz w:val="16"/>
                      <w:szCs w:val="16"/>
                      <w14:textFill>
                        <w14:solidFill>
                          <w14:schemeClr w14:val="tx1"/>
                        </w14:solidFill>
                      </w14:textFill>
                    </w:rPr>
                    <w:t>документ, удостоверяющий личность, либо электронный документ из сервиса цифровых документов (для идентификации заявление на выдачу иностранного разрешения документ, подтверждающий уплату в бюджет суммы сбора за выезд с территории Республики Казахстан отечественных автотранспортных средств, осуществляющих перевозку пассажиров и грузов в международном сообщении, за исключением случаев оплаты через ПШЭП (с момента поступления уведомления).</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2) на портал:</w:t>
                  </w:r>
                </w:p>
                <w:p>
                  <w:pPr>
                    <w:widowControl/>
                    <w:contextualSpacing/>
                    <w:jc w:val="both"/>
                    <w:rPr>
                      <w:rFonts w:ascii="Times New Roman" w:hAnsi="Times New Roman"/>
                      <w:b/>
                      <w:bCs/>
                      <w:color w:val="000000" w:themeColor="text1"/>
                      <w:sz w:val="16"/>
                      <w:szCs w:val="16"/>
                      <w14:textFill>
                        <w14:solidFill>
                          <w14:schemeClr w14:val="tx1"/>
                        </w14:solidFill>
                      </w14:textFill>
                    </w:rPr>
                  </w:pPr>
                  <w:r>
                    <w:rPr>
                      <w:rFonts w:ascii="Times New Roman" w:hAnsi="Times New Roman"/>
                      <w:b/>
                      <w:bCs/>
                      <w:color w:val="000000" w:themeColor="text1"/>
                      <w:sz w:val="16"/>
                      <w:szCs w:val="16"/>
                      <w14:textFill>
                        <w14:solidFill>
                          <w14:schemeClr w14:val="tx1"/>
                        </w14:solidFill>
                      </w14:textFill>
                    </w:rPr>
                    <w:t>запрос на портале в форме электронного документа, подписанный ЭЦП услугополучателя.</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b/>
                      <w:bCs/>
                      <w:color w:val="000000" w:themeColor="text1"/>
                      <w:sz w:val="16"/>
                      <w:szCs w:val="16"/>
                      <w14:textFill>
                        <w14:solidFill>
                          <w14:schemeClr w14:val="tx1"/>
                        </w14:solidFill>
                      </w14:textFill>
                    </w:rPr>
                    <w:t>"Сведения о документах, удостоверяющих личность, о государственной регистрации (перерегистрации) юридического лица, правоустанавливающих документах на движимое имущество, удостоверении о допуске к осуществлению международных автомобильных перевозок грузов, карточках допуска на автотранспортные средства, лицензии на право занятия деятельностью по нерегулярной перевозке пассажиров автобусами, микроавтобусами в междугородном межобластном, межрайонном (междугородном внутриобластном) и международном сообщениях, а также регулярной перевозке пассажиров автобусами, микроавтобусами в международном сообщении (при осуществлении нерегулярных перевозок пассажиров и багажа), документе подтверждающем оплату в бюджет суммы сбора за выезд с территории Республики Казахстан отечественных автотранспортных средств, осуществляющих нерегулярные перевозки пассажиров и багажа, перевозки грузов в международном сообщении (в случае оплаты через ПШЭП), услугодатель или работник Государственной корпорации получает из соответствующих государственных информационных систем через шлюз «электронного правительств».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9</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Основания для отказа в оказании государственной услуги, установленные законодательством Республики Казахстан</w:t>
                  </w:r>
                </w:p>
              </w:tc>
              <w:tc>
                <w:tcPr>
                  <w:tcW w:w="2874"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Основаниями для отказа в оказании государственной услуги являются:</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1) установления недостоверности документов, представленных услугополучателем для получения государственной услуги, и (или) данных (сведений), содержащихся в них;</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2)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установленным настоящими Правилами;</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3) в отношении услугополучателя имеется вступившее в законную силу решение (приговор) суда о запрещении деятельности или отдельных видов деятельности, требующих получение определенной государственной услуги;</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4)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ind w:left="-48" w:right="-55"/>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10</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2874" w:type="dxa"/>
                </w:tcPr>
                <w:p>
                  <w:pPr>
                    <w:widowControl/>
                    <w:contextualSpacing/>
                    <w:jc w:val="both"/>
                    <w:rPr>
                      <w:rFonts w:ascii="Times New Roman" w:hAnsi="Times New Roman"/>
                      <w:b/>
                      <w:bCs/>
                      <w:color w:val="000000" w:themeColor="text1"/>
                      <w:sz w:val="16"/>
                      <w:szCs w:val="16"/>
                      <w14:textFill>
                        <w14:solidFill>
                          <w14:schemeClr w14:val="tx1"/>
                        </w14:solidFill>
                      </w14:textFill>
                    </w:rPr>
                  </w:pPr>
                  <w:r>
                    <w:rPr>
                      <w:rFonts w:ascii="Times New Roman" w:hAnsi="Times New Roman"/>
                      <w:b/>
                      <w:bCs/>
                      <w:color w:val="000000" w:themeColor="text1"/>
                      <w:sz w:val="16"/>
                      <w:szCs w:val="16"/>
                      <w14:textFill>
                        <w14:solidFill>
                          <w14:schemeClr w14:val="tx1"/>
                        </w14:solidFill>
                      </w14:textFill>
                    </w:rPr>
                    <w:t>1. Услугополучателям имеющим нарушение здоровья, со стойким расстройством функций организма ограничивающее его жизнедеятельность, в случае необходимости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контакт-центр 1414, 8 800 080 7777.</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2. Адреса мест оказания государственной услуги размещены на интернет-ресурсах:</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1) Министерства – www.miid.gov.kz, раздел "Государственные услуги", раздела "Комитет транспорта";</w:t>
                  </w:r>
                </w:p>
                <w:p>
                  <w:pPr>
                    <w:widowControl/>
                    <w:contextualSpacing/>
                    <w:jc w:val="both"/>
                    <w:rPr>
                      <w:rFonts w:ascii="Times New Roman" w:hAnsi="Times New Roman"/>
                      <w:b/>
                      <w:bCs/>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 xml:space="preserve">2) </w:t>
                  </w:r>
                  <w:r>
                    <w:rPr>
                      <w:rFonts w:ascii="Times New Roman" w:hAnsi="Times New Roman"/>
                      <w:b/>
                      <w:bCs/>
                      <w:color w:val="000000" w:themeColor="text1"/>
                      <w:sz w:val="16"/>
                      <w:szCs w:val="16"/>
                      <w14:textFill>
                        <w14:solidFill>
                          <w14:schemeClr w14:val="tx1"/>
                        </w14:solidFill>
                      </w14:textFill>
                    </w:rPr>
                    <w:t>Государственной корпорации – www.gov4c.kz.</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3.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контакт-центра по вопросам оказания государственных услуг.</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4. Телефон Единого контакт-центра по вопросам оказания государственных услуг: 1414, 8 800 080 7777.</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5. Услугополучатель получает государственную услугу в электронной форме через портал при условии наличия ЭЦП.</w:t>
                  </w:r>
                </w:p>
              </w:tc>
            </w:tr>
          </w:tbl>
          <w:p>
            <w:pPr>
              <w:widowControl/>
              <w:ind w:firstLine="175"/>
              <w:contextualSpacing/>
              <w:jc w:val="both"/>
              <w:rPr>
                <w:rFonts w:ascii="Times New Roman" w:hAnsi="Times New Roman"/>
                <w:color w:val="000000" w:themeColor="text1"/>
                <w:sz w:val="16"/>
                <w:szCs w:val="16"/>
                <w14:textFill>
                  <w14:solidFill>
                    <w14:schemeClr w14:val="tx1"/>
                  </w14:solidFill>
                </w14:textFill>
              </w:rPr>
            </w:pPr>
          </w:p>
          <w:p>
            <w:pPr>
              <w:widowControl/>
              <w:ind w:firstLine="317"/>
              <w:contextualSpacing/>
              <w:jc w:val="both"/>
              <w:rPr>
                <w:rFonts w:ascii="Times New Roman" w:hAnsi="Times New Roman"/>
                <w:color w:val="000000" w:themeColor="text1"/>
                <w:sz w:val="24"/>
                <w:szCs w:val="24"/>
                <w14:textFill>
                  <w14:solidFill>
                    <w14:schemeClr w14:val="tx1"/>
                  </w14:solidFill>
                </w14:textFill>
              </w:rPr>
            </w:pPr>
          </w:p>
        </w:tc>
        <w:tc>
          <w:tcPr>
            <w:tcW w:w="4923" w:type="dxa"/>
            <w:tcBorders>
              <w:top w:val="single" w:color="000001" w:sz="4" w:space="0"/>
              <w:left w:val="single" w:color="000001" w:sz="4" w:space="0"/>
              <w:bottom w:val="single" w:color="000001" w:sz="4" w:space="0"/>
              <w:right w:val="single" w:color="000001" w:sz="4" w:space="0"/>
            </w:tcBorders>
          </w:tcPr>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Приложение 2</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к Правилам применения</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разрешительной системы</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автомобильных перевозок в</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Республике Казахстан в</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международном сообщении</w:t>
            </w:r>
          </w:p>
          <w:p>
            <w:pPr>
              <w:widowControl/>
              <w:ind w:firstLine="175"/>
              <w:contextualSpacing/>
              <w:jc w:val="both"/>
              <w:rPr>
                <w:rFonts w:ascii="Times New Roman" w:hAnsi="Times New Roman"/>
                <w:color w:val="000000" w:themeColor="text1"/>
                <w:sz w:val="16"/>
                <w:szCs w:val="16"/>
                <w14:textFill>
                  <w14:solidFill>
                    <w14:schemeClr w14:val="tx1"/>
                  </w14:solidFill>
                </w14:textFill>
              </w:rPr>
            </w:pPr>
          </w:p>
          <w:p>
            <w:pPr>
              <w:widowControl/>
              <w:ind w:firstLine="175"/>
              <w:contextualSpacing/>
              <w:jc w:val="both"/>
              <w:rPr>
                <w:rFonts w:ascii="Times New Roman" w:hAnsi="Times New Roman"/>
                <w:bCs/>
                <w:color w:val="000000" w:themeColor="text1"/>
                <w:sz w:val="16"/>
                <w:szCs w:val="16"/>
                <w14:textFill>
                  <w14:solidFill>
                    <w14:schemeClr w14:val="tx1"/>
                  </w14:solidFill>
                </w14:textFill>
              </w:rPr>
            </w:pPr>
            <w:r>
              <w:rPr>
                <w:rFonts w:ascii="Times New Roman" w:hAnsi="Times New Roman"/>
                <w:bCs/>
                <w:color w:val="000000" w:themeColor="text1"/>
                <w:sz w:val="16"/>
                <w:szCs w:val="16"/>
                <w14:textFill>
                  <w14:solidFill>
                    <w14:schemeClr w14:val="tx1"/>
                  </w14:solidFill>
                </w14:textFill>
              </w:rPr>
              <w:t>Перечень основных требований к оказанию государственной услуги «Выдача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w:t>
            </w:r>
          </w:p>
          <w:p>
            <w:pPr>
              <w:widowControl/>
              <w:ind w:firstLine="175"/>
              <w:contextualSpacing/>
              <w:jc w:val="both"/>
              <w:rPr>
                <w:rFonts w:ascii="Times New Roman" w:hAnsi="Times New Roman"/>
                <w:color w:val="000000" w:themeColor="text1"/>
                <w:sz w:val="16"/>
                <w:szCs w:val="16"/>
                <w14:textFill>
                  <w14:solidFill>
                    <w14:schemeClr w14:val="tx1"/>
                  </w14:solidFill>
                </w14:textFill>
              </w:rPr>
            </w:pP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
              <w:gridCol w:w="1417"/>
              <w:gridCol w:w="2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2" w:type="dxa"/>
                  <w:gridSpan w:val="3"/>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Наименование государственной услуги: «Выдача разрешения на проезд по территории иностранного государства перевозчикам Республики Казахстан в соответствии с международными договорами, ратифицированными Республикой Казахстан».</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Наименование подвидов государственной услуги:</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1) «Выдача бланков на «Нерегулярные перевозки пассажиров и багажа»;</w:t>
                  </w:r>
                </w:p>
                <w:p>
                  <w:pPr>
                    <w:widowControl/>
                    <w:contextualSpacing/>
                    <w:jc w:val="both"/>
                    <w:rPr>
                      <w:rFonts w:ascii="Times New Roman" w:hAnsi="Times New Roman"/>
                      <w:b/>
                      <w:color w:val="000000" w:themeColor="text1"/>
                      <w:sz w:val="16"/>
                      <w:szCs w:val="16"/>
                      <w14:textFill>
                        <w14:solidFill>
                          <w14:schemeClr w14:val="tx1"/>
                        </w14:solidFill>
                      </w14:textFill>
                    </w:rPr>
                  </w:pPr>
                  <w:r>
                    <w:rPr>
                      <w:rFonts w:ascii="Times New Roman" w:hAnsi="Times New Roman"/>
                      <w:b/>
                      <w:color w:val="000000" w:themeColor="text1"/>
                      <w:sz w:val="16"/>
                      <w:szCs w:val="16"/>
                      <w14:textFill>
                        <w14:solidFill>
                          <w14:schemeClr w14:val="tx1"/>
                        </w14:solidFill>
                      </w14:textFill>
                    </w:rPr>
                    <w:t>2) «Выдача бланков на «Регулярные перевозки пассажиров и багажа сроком действия на один календарный год»;</w:t>
                  </w:r>
                </w:p>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3) Выдача бланков на «Грузовые перевозки».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1</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Наименование услугодателя</w:t>
                  </w:r>
                </w:p>
              </w:tc>
              <w:tc>
                <w:tcPr>
                  <w:tcW w:w="2874" w:type="dxa"/>
                </w:tcPr>
                <w:p>
                  <w:pPr>
                    <w:widowControl/>
                    <w:contextualSpacing/>
                    <w:jc w:val="both"/>
                    <w:rPr>
                      <w:rFonts w:ascii="Times New Roman" w:hAnsi="Times New Roman"/>
                      <w:b/>
                      <w:color w:val="000000" w:themeColor="text1"/>
                      <w:sz w:val="16"/>
                      <w:szCs w:val="16"/>
                      <w14:textFill>
                        <w14:solidFill>
                          <w14:schemeClr w14:val="tx1"/>
                        </w14:solidFill>
                      </w14:textFill>
                    </w:rPr>
                  </w:pPr>
                  <w:r>
                    <w:rPr>
                      <w:rFonts w:ascii="Times New Roman" w:hAnsi="Times New Roman"/>
                      <w:b/>
                      <w:color w:val="000000" w:themeColor="text1"/>
                      <w:sz w:val="16"/>
                      <w:szCs w:val="16"/>
                      <w14:textFill>
                        <w14:solidFill>
                          <w14:schemeClr w14:val="tx1"/>
                        </w14:solidFill>
                      </w14:textFill>
                    </w:rPr>
                    <w:t xml:space="preserve">Территориальные органы Комитета автомобильного транспорта и транспортного контроля </w:t>
                  </w:r>
                  <w:r>
                    <w:rPr>
                      <w:rFonts w:ascii="Times New Roman" w:hAnsi="Times New Roman"/>
                      <w:bCs/>
                      <w:color w:val="000000" w:themeColor="text1"/>
                      <w:sz w:val="16"/>
                      <w:szCs w:val="16"/>
                      <w14:textFill>
                        <w14:solidFill>
                          <w14:schemeClr w14:val="tx1"/>
                        </w14:solidFill>
                      </w14:textFill>
                    </w:rPr>
                    <w:t xml:space="preserve">Министерства </w:t>
                  </w:r>
                  <w:r>
                    <w:rPr>
                      <w:rFonts w:ascii="Times New Roman" w:hAnsi="Times New Roman"/>
                      <w:b/>
                      <w:color w:val="000000" w:themeColor="text1"/>
                      <w:sz w:val="16"/>
                      <w:szCs w:val="16"/>
                      <w14:textFill>
                        <w14:solidFill>
                          <w14:schemeClr w14:val="tx1"/>
                        </w14:solidFill>
                      </w14:textFill>
                    </w:rPr>
                    <w:t xml:space="preserve">транспорта </w:t>
                  </w:r>
                  <w:r>
                    <w:rPr>
                      <w:rFonts w:ascii="Times New Roman" w:hAnsi="Times New Roman"/>
                      <w:bCs/>
                      <w:color w:val="000000" w:themeColor="text1"/>
                      <w:sz w:val="16"/>
                      <w:szCs w:val="16"/>
                      <w14:textFill>
                        <w14:solidFill>
                          <w14:schemeClr w14:val="tx1"/>
                        </w14:solidFill>
                      </w14:textFill>
                    </w:rPr>
                    <w:t>Республики Казахстан</w:t>
                  </w:r>
                  <w:r>
                    <w:rPr>
                      <w:rFonts w:ascii="Times New Roman" w:hAnsi="Times New Roman"/>
                      <w:b/>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2</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Способы предоставления государственной услуги</w:t>
                  </w:r>
                </w:p>
              </w:tc>
              <w:tc>
                <w:tcPr>
                  <w:tcW w:w="2874"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 xml:space="preserve">По всем подвидам </w:t>
                  </w:r>
                  <w:r>
                    <w:rPr>
                      <w:rFonts w:ascii="Times New Roman" w:hAnsi="Times New Roman"/>
                      <w:b/>
                      <w:bCs/>
                      <w:color w:val="000000" w:themeColor="text1"/>
                      <w:sz w:val="16"/>
                      <w:szCs w:val="16"/>
                      <w14:textFill>
                        <w14:solidFill>
                          <w14:schemeClr w14:val="tx1"/>
                        </w14:solidFill>
                      </w14:textFill>
                    </w:rPr>
                    <w:t>портал</w:t>
                  </w:r>
                  <w:r>
                    <w:rPr>
                      <w:rFonts w:ascii="Times New Roman" w:hAnsi="Times New Roman"/>
                      <w:color w:val="000000" w:themeColor="text1"/>
                      <w:sz w:val="16"/>
                      <w:szCs w:val="16"/>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3</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Срок оказания государственной услуги</w:t>
                  </w:r>
                </w:p>
              </w:tc>
              <w:tc>
                <w:tcPr>
                  <w:tcW w:w="2874" w:type="dxa"/>
                </w:tcPr>
                <w:p>
                  <w:pPr>
                    <w:widowControl/>
                    <w:contextualSpacing/>
                    <w:jc w:val="both"/>
                    <w:rPr>
                      <w:rFonts w:ascii="Times New Roman" w:hAnsi="Times New Roman"/>
                      <w:bCs/>
                      <w:color w:val="000000" w:themeColor="text1"/>
                      <w:sz w:val="16"/>
                      <w:szCs w:val="16"/>
                      <w14:textFill>
                        <w14:solidFill>
                          <w14:schemeClr w14:val="tx1"/>
                        </w14:solidFill>
                      </w14:textFill>
                    </w:rPr>
                  </w:pPr>
                  <w:r>
                    <w:rPr>
                      <w:rFonts w:ascii="Times New Roman" w:hAnsi="Times New Roman"/>
                      <w:bCs/>
                      <w:color w:val="000000" w:themeColor="text1"/>
                      <w:sz w:val="16"/>
                      <w:szCs w:val="16"/>
                      <w14:textFill>
                        <w14:solidFill>
                          <w14:schemeClr w14:val="tx1"/>
                        </w14:solidFill>
                      </w14:textFill>
                    </w:rPr>
                    <w:t>С момента сдачи пакета документов:</w:t>
                  </w:r>
                </w:p>
                <w:p>
                  <w:pPr>
                    <w:widowControl/>
                    <w:contextualSpacing/>
                    <w:jc w:val="both"/>
                    <w:rPr>
                      <w:rFonts w:ascii="Times New Roman" w:hAnsi="Times New Roman"/>
                      <w:b/>
                      <w:color w:val="000000" w:themeColor="text1"/>
                      <w:sz w:val="16"/>
                      <w:szCs w:val="16"/>
                      <w14:textFill>
                        <w14:solidFill>
                          <w14:schemeClr w14:val="tx1"/>
                        </w14:solidFill>
                      </w14:textFill>
                    </w:rPr>
                  </w:pPr>
                  <w:r>
                    <w:rPr>
                      <w:rFonts w:ascii="Times New Roman" w:hAnsi="Times New Roman"/>
                      <w:b/>
                      <w:color w:val="000000" w:themeColor="text1"/>
                      <w:sz w:val="16"/>
                      <w:szCs w:val="16"/>
                      <w14:textFill>
                        <w14:solidFill>
                          <w14:schemeClr w14:val="tx1"/>
                        </w14:solidFill>
                      </w14:textFill>
                    </w:rPr>
                    <w:t xml:space="preserve">ИС производит одобрение и отправку </w:t>
                  </w:r>
                  <w:r>
                    <w:rPr>
                      <w:rFonts w:ascii="Times New Roman" w:hAnsi="Times New Roman"/>
                      <w:bCs/>
                      <w:color w:val="000000" w:themeColor="text1"/>
                      <w:sz w:val="16"/>
                      <w:szCs w:val="16"/>
                      <w14:textFill>
                        <w14:solidFill>
                          <w14:schemeClr w14:val="tx1"/>
                        </w14:solidFill>
                      </w14:textFill>
                    </w:rPr>
                    <w:t>уведомления для уплаты</w:t>
                  </w:r>
                  <w:r>
                    <w:rPr>
                      <w:rFonts w:ascii="Times New Roman" w:hAnsi="Times New Roman"/>
                      <w:b/>
                      <w:color w:val="000000" w:themeColor="text1"/>
                      <w:sz w:val="16"/>
                      <w:szCs w:val="16"/>
                      <w14:textFill>
                        <w14:solidFill>
                          <w14:schemeClr w14:val="tx1"/>
                        </w14:solidFill>
                      </w14:textFill>
                    </w:rPr>
                    <w:t xml:space="preserve"> </w:t>
                  </w:r>
                  <w:r>
                    <w:rPr>
                      <w:rFonts w:ascii="Times New Roman" w:hAnsi="Times New Roman"/>
                      <w:bCs/>
                      <w:color w:val="000000" w:themeColor="text1"/>
                      <w:sz w:val="16"/>
                      <w:szCs w:val="16"/>
                      <w14:textFill>
                        <w14:solidFill>
                          <w14:schemeClr w14:val="tx1"/>
                        </w14:solidFill>
                      </w14:textFill>
                    </w:rPr>
                    <w:t>суммы сбора за выезд с территории Республики Казахстан отечественных автотранспортных средств,</w:t>
                  </w:r>
                  <w:r>
                    <w:rPr>
                      <w:rFonts w:ascii="Times New Roman" w:hAnsi="Times New Roman"/>
                      <w:b/>
                      <w:color w:val="000000" w:themeColor="text1"/>
                      <w:sz w:val="16"/>
                      <w:szCs w:val="16"/>
                      <w14:textFill>
                        <w14:solidFill>
                          <w14:schemeClr w14:val="tx1"/>
                        </w14:solidFill>
                      </w14:textFill>
                    </w:rPr>
                    <w:t xml:space="preserve"> </w:t>
                  </w:r>
                  <w:r>
                    <w:rPr>
                      <w:rFonts w:ascii="Times New Roman" w:hAnsi="Times New Roman"/>
                      <w:bCs/>
                      <w:color w:val="000000" w:themeColor="text1"/>
                      <w:sz w:val="16"/>
                      <w:szCs w:val="16"/>
                      <w14:textFill>
                        <w14:solidFill>
                          <w14:schemeClr w14:val="tx1"/>
                        </w14:solidFill>
                      </w14:textFill>
                    </w:rPr>
                    <w:t>осуществляющих нерегулярные перевозки пассажиров</w:t>
                  </w:r>
                  <w:r>
                    <w:rPr>
                      <w:rFonts w:ascii="Times New Roman" w:hAnsi="Times New Roman"/>
                      <w:b/>
                      <w:color w:val="000000" w:themeColor="text1"/>
                      <w:sz w:val="16"/>
                      <w:szCs w:val="16"/>
                      <w14:textFill>
                        <w14:solidFill>
                          <w14:schemeClr w14:val="tx1"/>
                        </w14:solidFill>
                      </w14:textFill>
                    </w:rPr>
                    <w:t xml:space="preserve"> и багажа, регулярные перевозки пассажиров и багажа сроком действия на один календарный год и </w:t>
                  </w:r>
                  <w:r>
                    <w:rPr>
                      <w:rFonts w:ascii="Times New Roman" w:hAnsi="Times New Roman"/>
                      <w:bCs/>
                      <w:color w:val="000000" w:themeColor="text1"/>
                      <w:sz w:val="16"/>
                      <w:szCs w:val="16"/>
                      <w14:textFill>
                        <w14:solidFill>
                          <w14:schemeClr w14:val="tx1"/>
                        </w14:solidFill>
                      </w14:textFill>
                    </w:rPr>
                    <w:t xml:space="preserve">перевозки грузов в международном сообщении </w:t>
                  </w:r>
                  <w:r>
                    <w:rPr>
                      <w:rFonts w:ascii="Times New Roman" w:hAnsi="Times New Roman"/>
                      <w:b/>
                      <w:color w:val="000000" w:themeColor="text1"/>
                      <w:sz w:val="16"/>
                      <w:szCs w:val="16"/>
                      <w14:textFill>
                        <w14:solidFill>
                          <w14:schemeClr w14:val="tx1"/>
                        </w14:solidFill>
                      </w14:textFill>
                    </w:rPr>
                    <w:t>л</w:t>
                  </w:r>
                  <w:r>
                    <w:rPr>
                      <w:rFonts w:ascii="Times New Roman" w:hAnsi="Times New Roman"/>
                      <w:bCs/>
                      <w:color w:val="000000" w:themeColor="text1"/>
                      <w:sz w:val="16"/>
                      <w:szCs w:val="16"/>
                      <w14:textFill>
                        <w14:solidFill>
                          <w14:schemeClr w14:val="tx1"/>
                        </w14:solidFill>
                      </w14:textFill>
                    </w:rPr>
                    <w:t>ибо мотивированного ответа об отказе в оказании государственной услуги</w:t>
                  </w:r>
                  <w:r>
                    <w:rPr>
                      <w:rFonts w:ascii="Times New Roman" w:hAnsi="Times New Roman"/>
                      <w:b/>
                      <w:color w:val="000000" w:themeColor="text1"/>
                      <w:sz w:val="16"/>
                      <w:szCs w:val="16"/>
                      <w14:textFill>
                        <w14:solidFill>
                          <w14:schemeClr w14:val="tx1"/>
                        </w14:solidFill>
                      </w14:textFill>
                    </w:rPr>
                    <w:t xml:space="preserve"> – в течение 20 минут;</w:t>
                  </w:r>
                </w:p>
                <w:p>
                  <w:pPr>
                    <w:widowControl/>
                    <w:ind w:firstLine="114"/>
                    <w:contextualSpacing/>
                    <w:jc w:val="both"/>
                    <w:rPr>
                      <w:rFonts w:ascii="Times New Roman" w:hAnsi="Times New Roman"/>
                      <w:b/>
                      <w:color w:val="000000" w:themeColor="text1"/>
                      <w:sz w:val="16"/>
                      <w:szCs w:val="16"/>
                      <w14:textFill>
                        <w14:solidFill>
                          <w14:schemeClr w14:val="tx1"/>
                        </w14:solidFill>
                      </w14:textFill>
                    </w:rPr>
                  </w:pPr>
                  <w:r>
                    <w:rPr>
                      <w:rFonts w:ascii="Times New Roman" w:hAnsi="Times New Roman"/>
                      <w:b/>
                      <w:color w:val="000000" w:themeColor="text1"/>
                      <w:sz w:val="16"/>
                      <w:szCs w:val="16"/>
                      <w14:textFill>
                        <w14:solidFill>
                          <w14:schemeClr w14:val="tx1"/>
                        </w14:solidFill>
                      </w14:textFill>
                    </w:rPr>
                    <w:t>Срок уплаты суммы сбора с</w:t>
                  </w:r>
                  <w:r>
                    <w:rPr>
                      <w:rFonts w:ascii="Times New Roman" w:hAnsi="Times New Roman"/>
                      <w:bCs/>
                      <w:color w:val="000000" w:themeColor="text1"/>
                      <w:sz w:val="16"/>
                      <w:szCs w:val="16"/>
                      <w14:textFill>
                        <w14:solidFill>
                          <w14:schemeClr w14:val="tx1"/>
                        </w14:solidFill>
                      </w14:textFill>
                    </w:rPr>
                    <w:t xml:space="preserve"> момента</w:t>
                  </w:r>
                  <w:r>
                    <w:rPr>
                      <w:rFonts w:ascii="Times New Roman" w:hAnsi="Times New Roman"/>
                      <w:b/>
                      <w:color w:val="000000" w:themeColor="text1"/>
                      <w:sz w:val="16"/>
                      <w:szCs w:val="16"/>
                      <w14:textFill>
                        <w14:solidFill>
                          <w14:schemeClr w14:val="tx1"/>
                        </w14:solidFill>
                      </w14:textFill>
                    </w:rPr>
                    <w:t xml:space="preserve"> направления в «личный кабинет» услугаполучателя уведомления об оплате – </w:t>
                  </w:r>
                  <w:r>
                    <w:rPr>
                      <w:rFonts w:ascii="Times New Roman" w:hAnsi="Times New Roman"/>
                      <w:bCs/>
                      <w:color w:val="000000" w:themeColor="text1"/>
                      <w:sz w:val="16"/>
                      <w:szCs w:val="16"/>
                      <w14:textFill>
                        <w14:solidFill>
                          <w14:schemeClr w14:val="tx1"/>
                        </w14:solidFill>
                      </w14:textFill>
                    </w:rPr>
                    <w:t>в течение</w:t>
                  </w:r>
                  <w:r>
                    <w:rPr>
                      <w:rFonts w:ascii="Times New Roman" w:hAnsi="Times New Roman"/>
                      <w:b/>
                      <w:color w:val="000000" w:themeColor="text1"/>
                      <w:sz w:val="16"/>
                      <w:szCs w:val="16"/>
                      <w14:textFill>
                        <w14:solidFill>
                          <w14:schemeClr w14:val="tx1"/>
                        </w14:solidFill>
                      </w14:textFill>
                    </w:rPr>
                    <w:t xml:space="preserve"> двадцати четырех часов (24) (при поступлении в ИС подтверждения уплаты суммы сбора после 16.00 часов кроме выходных (суббота и воскресенье) и праздничных дней, государственная услуга оказывается следующим рабочим днем).</w:t>
                  </w:r>
                </w:p>
                <w:p>
                  <w:pPr>
                    <w:widowControl/>
                    <w:ind w:firstLine="114"/>
                    <w:contextualSpacing/>
                    <w:jc w:val="both"/>
                    <w:rPr>
                      <w:rFonts w:ascii="Times New Roman" w:hAnsi="Times New Roman"/>
                      <w:b/>
                      <w:color w:val="000000" w:themeColor="text1"/>
                      <w:sz w:val="16"/>
                      <w:szCs w:val="16"/>
                      <w14:textFill>
                        <w14:solidFill>
                          <w14:schemeClr w14:val="tx1"/>
                        </w14:solidFill>
                      </w14:textFill>
                    </w:rPr>
                  </w:pPr>
                  <w:r>
                    <w:rPr>
                      <w:rFonts w:ascii="Times New Roman" w:hAnsi="Times New Roman"/>
                      <w:b/>
                      <w:bCs/>
                      <w:color w:val="000000" w:themeColor="text1"/>
                      <w:sz w:val="16"/>
                      <w:szCs w:val="16"/>
                      <w14:textFill>
                        <w14:solidFill>
                          <w14:schemeClr w14:val="tx1"/>
                        </w14:solidFill>
                      </w14:textFill>
                    </w:rPr>
                    <w:t xml:space="preserve">Оформление и передача в НАО «Правительство для граждан» иностранного разрешения на </w:t>
                  </w:r>
                  <w:r>
                    <w:rPr>
                      <w:rFonts w:ascii="Times New Roman" w:hAnsi="Times New Roman"/>
                      <w:b/>
                      <w:color w:val="000000" w:themeColor="text1"/>
                      <w:sz w:val="16"/>
                      <w:szCs w:val="16"/>
                      <w14:textFill>
                        <w14:solidFill>
                          <w14:schemeClr w14:val="tx1"/>
                        </w14:solidFill>
                      </w14:textFill>
                    </w:rPr>
                    <w:t>нерегулярные перевозки пассажиров и багажа, регулярные перевозки пассажиров и багажа сроком действия на один календарный год и перевозки грузов в международном сообщении - в течение 1 (один) рабочий день.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4</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Форма оказания государственной услуги</w:t>
                  </w:r>
                </w:p>
              </w:tc>
              <w:tc>
                <w:tcPr>
                  <w:tcW w:w="2874"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По всем подвидам: электронная (частично автоматизированная) / бумажная.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5</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Результат оказания государственной услуги</w:t>
                  </w:r>
                </w:p>
              </w:tc>
              <w:tc>
                <w:tcPr>
                  <w:tcW w:w="2874"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 xml:space="preserve">Иностранное разрешение на нерегулярную перевозку пассажиров и багажа, </w:t>
                  </w:r>
                  <w:r>
                    <w:rPr>
                      <w:rFonts w:ascii="Times New Roman" w:hAnsi="Times New Roman"/>
                      <w:b/>
                      <w:color w:val="000000" w:themeColor="text1"/>
                      <w:sz w:val="16"/>
                      <w:szCs w:val="16"/>
                      <w14:textFill>
                        <w14:solidFill>
                          <w14:schemeClr w14:val="tx1"/>
                        </w14:solidFill>
                      </w14:textFill>
                    </w:rPr>
                    <w:t>на регулярную перевозку пассажиров и багажа сроком действия на один календарный год,</w:t>
                  </w:r>
                  <w:r>
                    <w:rPr>
                      <w:rFonts w:ascii="Times New Roman" w:hAnsi="Times New Roman"/>
                      <w:color w:val="000000" w:themeColor="text1"/>
                      <w:sz w:val="16"/>
                      <w:szCs w:val="16"/>
                      <w14:textFill>
                        <w14:solidFill>
                          <w14:schemeClr w14:val="tx1"/>
                        </w14:solidFill>
                      </w14:textFill>
                    </w:rPr>
                    <w:t xml:space="preserve"> на перевозку грузов в бумажном виде либо мотивированный ответ об отказе в оказании государственной услуги.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6</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874" w:type="dxa"/>
                </w:tcPr>
                <w:p>
                  <w:pPr>
                    <w:widowControl/>
                    <w:contextualSpacing/>
                    <w:jc w:val="both"/>
                    <w:rPr>
                      <w:rFonts w:ascii="Times New Roman" w:hAnsi="Times New Roman"/>
                      <w:bCs/>
                      <w:color w:val="000000" w:themeColor="text1"/>
                      <w:sz w:val="16"/>
                      <w:szCs w:val="16"/>
                      <w14:textFill>
                        <w14:solidFill>
                          <w14:schemeClr w14:val="tx1"/>
                        </w14:solidFill>
                      </w14:textFill>
                    </w:rPr>
                  </w:pPr>
                  <w:r>
                    <w:rPr>
                      <w:rFonts w:ascii="Times New Roman" w:hAnsi="Times New Roman"/>
                      <w:bCs/>
                      <w:color w:val="000000" w:themeColor="text1"/>
                      <w:sz w:val="16"/>
                      <w:szCs w:val="16"/>
                      <w14:textFill>
                        <w14:solidFill>
                          <w14:schemeClr w14:val="tx1"/>
                        </w14:solidFill>
                      </w14:textFill>
                    </w:rPr>
                    <w:t>Услуга оказывается на платной основе.</w:t>
                  </w:r>
                </w:p>
                <w:p>
                  <w:pPr>
                    <w:widowControl/>
                    <w:contextualSpacing/>
                    <w:jc w:val="both"/>
                    <w:rPr>
                      <w:rFonts w:ascii="Times New Roman" w:hAnsi="Times New Roman"/>
                      <w:b/>
                      <w:color w:val="000000" w:themeColor="text1"/>
                      <w:sz w:val="16"/>
                      <w:szCs w:val="16"/>
                      <w14:textFill>
                        <w14:solidFill>
                          <w14:schemeClr w14:val="tx1"/>
                        </w14:solidFill>
                      </w14:textFill>
                    </w:rPr>
                  </w:pPr>
                  <w:r>
                    <w:rPr>
                      <w:rFonts w:ascii="Times New Roman" w:hAnsi="Times New Roman"/>
                      <w:bCs/>
                      <w:color w:val="000000" w:themeColor="text1"/>
                      <w:sz w:val="16"/>
                      <w:szCs w:val="16"/>
                      <w14:textFill>
                        <w14:solidFill>
                          <w14:schemeClr w14:val="tx1"/>
                        </w14:solidFill>
                      </w14:textFill>
                    </w:rPr>
                    <w:t>Сбор за выезд с территории Республики Казахстан отечественных автотранспортных средств, осуществляющих нерегулярные перевозки пассажиров</w:t>
                  </w:r>
                  <w:r>
                    <w:rPr>
                      <w:rFonts w:ascii="Times New Roman" w:hAnsi="Times New Roman"/>
                      <w:b/>
                      <w:color w:val="000000" w:themeColor="text1"/>
                      <w:sz w:val="16"/>
                      <w:szCs w:val="16"/>
                      <w14:textFill>
                        <w14:solidFill>
                          <w14:schemeClr w14:val="tx1"/>
                        </w14:solidFill>
                      </w14:textFill>
                    </w:rPr>
                    <w:t xml:space="preserve"> и багажа, регулярные перевозки пассажиров и багажа сроком действия на один календарный год и перевозки грузов в </w:t>
                  </w:r>
                  <w:r>
                    <w:rPr>
                      <w:rFonts w:ascii="Times New Roman" w:hAnsi="Times New Roman"/>
                      <w:bCs/>
                      <w:color w:val="000000" w:themeColor="text1"/>
                      <w:sz w:val="16"/>
                      <w:szCs w:val="16"/>
                      <w14:textFill>
                        <w14:solidFill>
                          <w14:schemeClr w14:val="tx1"/>
                        </w14:solidFill>
                      </w14:textFill>
                    </w:rPr>
                    <w:t xml:space="preserve">международном сообщении уплачивается в бюджет </w:t>
                  </w:r>
                  <w:r>
                    <w:rPr>
                      <w:rFonts w:ascii="Times New Roman" w:hAnsi="Times New Roman"/>
                      <w:b/>
                      <w:color w:val="000000" w:themeColor="text1"/>
                      <w:sz w:val="16"/>
                      <w:szCs w:val="16"/>
                      <w14:textFill>
                        <w14:solidFill>
                          <w14:schemeClr w14:val="tx1"/>
                        </w14:solidFill>
                      </w14:textFill>
                    </w:rPr>
                    <w:t>п</w:t>
                  </w:r>
                  <w:r>
                    <w:rPr>
                      <w:rFonts w:ascii="Times New Roman" w:hAnsi="Times New Roman"/>
                      <w:bCs/>
                      <w:color w:val="000000" w:themeColor="text1"/>
                      <w:sz w:val="16"/>
                      <w:szCs w:val="16"/>
                      <w14:textFill>
                        <w14:solidFill>
                          <w14:schemeClr w14:val="tx1"/>
                        </w14:solidFill>
                      </w14:textFill>
                    </w:rPr>
                    <w:t xml:space="preserve">о ставке сбора, установленной пунктом 2 статьи 554 Кодекса Республики Казахстан «О налогах и других обязательных платежах в бюджет» (Налоговый кодекс), и составляет: </w:t>
                  </w:r>
                </w:p>
                <w:p>
                  <w:pPr>
                    <w:widowControl/>
                    <w:contextualSpacing/>
                    <w:jc w:val="both"/>
                    <w:rPr>
                      <w:rFonts w:ascii="Times New Roman" w:hAnsi="Times New Roman"/>
                      <w:b/>
                      <w:color w:val="000000" w:themeColor="text1"/>
                      <w:sz w:val="12"/>
                      <w:szCs w:val="12"/>
                      <w14:textFill>
                        <w14:solidFill>
                          <w14:schemeClr w14:val="tx1"/>
                        </w14:solidFill>
                      </w14:textFill>
                    </w:rPr>
                  </w:pPr>
                  <w:r>
                    <w:rPr>
                      <w:rFonts w:ascii="Times New Roman" w:hAnsi="Times New Roman"/>
                      <w:b/>
                      <w:color w:val="000000" w:themeColor="text1"/>
                      <w:sz w:val="16"/>
                      <w:szCs w:val="16"/>
                      <w14:textFill>
                        <w14:solidFill>
                          <w14:schemeClr w14:val="tx1"/>
                        </w14:solidFill>
                      </w14:textFill>
                    </w:rPr>
                    <w:t xml:space="preserve">за иностранные разрешения на нерегулярную перевозку   </w:t>
                  </w:r>
                  <w:r>
                    <w:rPr>
                      <w:rFonts w:ascii="Times New Roman" w:hAnsi="Times New Roman"/>
                      <w:b/>
                      <w:color w:val="000000" w:themeColor="text1"/>
                      <w:spacing w:val="2"/>
                      <w:sz w:val="16"/>
                      <w:szCs w:val="16"/>
                      <w:shd w:val="clear" w:color="auto" w:fill="FFFFFF"/>
                      <w14:textFill>
                        <w14:solidFill>
                          <w14:schemeClr w14:val="tx1"/>
                        </w14:solidFill>
                      </w14:textFill>
                    </w:rPr>
                    <w:t>пассажиров и багажа, на перевозку грузов в международном соо</w:t>
                  </w:r>
                  <w:r>
                    <w:rPr>
                      <w:rFonts w:ascii="Times New Roman" w:hAnsi="Times New Roman"/>
                      <w:b/>
                      <w:color w:val="000000" w:themeColor="text1"/>
                      <w:sz w:val="16"/>
                      <w:szCs w:val="16"/>
                      <w14:textFill>
                        <w14:solidFill>
                          <w14:schemeClr w14:val="tx1"/>
                        </w14:solidFill>
                      </w14:textFill>
                    </w:rPr>
                    <w:t>бщении – 1-кратный размер месячный расчетный покозатель (далее - МРП);</w:t>
                  </w:r>
                </w:p>
                <w:p>
                  <w:pPr>
                    <w:widowControl/>
                    <w:contextualSpacing/>
                    <w:jc w:val="both"/>
                    <w:rPr>
                      <w:rFonts w:ascii="Times New Roman" w:hAnsi="Times New Roman"/>
                      <w:b/>
                      <w:strike/>
                      <w:color w:val="000000" w:themeColor="text1"/>
                      <w:sz w:val="16"/>
                      <w:szCs w:val="16"/>
                      <w14:textFill>
                        <w14:solidFill>
                          <w14:schemeClr w14:val="tx1"/>
                        </w14:solidFill>
                      </w14:textFill>
                    </w:rPr>
                  </w:pPr>
                  <w:r>
                    <w:rPr>
                      <w:rFonts w:ascii="Times New Roman" w:hAnsi="Times New Roman"/>
                      <w:b/>
                      <w:color w:val="000000" w:themeColor="text1"/>
                      <w:sz w:val="16"/>
                      <w:szCs w:val="16"/>
                      <w14:textFill>
                        <w14:solidFill>
                          <w14:schemeClr w14:val="tx1"/>
                        </w14:solidFill>
                      </w14:textFill>
                    </w:rPr>
                    <w:t xml:space="preserve">за иностранное разрешение на регулярную перевозку пассажиров и багажа сроком действия на один календарный год </w:t>
                  </w:r>
                  <w:r>
                    <w:rPr>
                      <w:rFonts w:ascii="Times New Roman" w:hAnsi="Times New Roman"/>
                      <w:b/>
                      <w:color w:val="000000" w:themeColor="text1"/>
                      <w:spacing w:val="2"/>
                      <w:sz w:val="16"/>
                      <w:szCs w:val="16"/>
                      <w:shd w:val="clear" w:color="auto" w:fill="FFFFFF"/>
                      <w14:textFill>
                        <w14:solidFill>
                          <w14:schemeClr w14:val="tx1"/>
                        </w14:solidFill>
                      </w14:textFill>
                    </w:rPr>
                    <w:t>– 10-кратный размер МРП.</w:t>
                  </w:r>
                </w:p>
                <w:p>
                  <w:pPr>
                    <w:widowControl/>
                    <w:contextualSpacing/>
                    <w:jc w:val="both"/>
                    <w:rPr>
                      <w:rFonts w:ascii="Times New Roman" w:hAnsi="Times New Roman"/>
                      <w:b/>
                      <w:color w:val="000000" w:themeColor="text1"/>
                      <w:sz w:val="16"/>
                      <w:szCs w:val="16"/>
                      <w14:textFill>
                        <w14:solidFill>
                          <w14:schemeClr w14:val="tx1"/>
                        </w14:solidFill>
                      </w14:textFill>
                    </w:rPr>
                  </w:pPr>
                  <w:r>
                    <w:rPr>
                      <w:rFonts w:ascii="Times New Roman" w:hAnsi="Times New Roman"/>
                      <w:bCs/>
                      <w:color w:val="000000" w:themeColor="text1"/>
                      <w:sz w:val="16"/>
                      <w:szCs w:val="16"/>
                      <w14:textFill>
                        <w14:solidFill>
                          <w14:schemeClr w14:val="tx1"/>
                        </w14:solidFill>
                      </w14:textFill>
                    </w:rPr>
                    <w:t>Оплата суммы сбора осуществляется в наличной и  безналичной формах через банки второго уровня,</w:t>
                  </w:r>
                  <w:r>
                    <w:rPr>
                      <w:rFonts w:ascii="Times New Roman" w:hAnsi="Times New Roman"/>
                      <w:b/>
                      <w:color w:val="000000" w:themeColor="text1"/>
                      <w:sz w:val="16"/>
                      <w:szCs w:val="16"/>
                      <w14:textFill>
                        <w14:solidFill>
                          <w14:schemeClr w14:val="tx1"/>
                        </w14:solidFill>
                      </w14:textFill>
                    </w:rPr>
                    <w:t xml:space="preserve"> </w:t>
                  </w:r>
                  <w:r>
                    <w:rPr>
                      <w:rFonts w:ascii="Times New Roman" w:hAnsi="Times New Roman"/>
                      <w:bCs/>
                      <w:color w:val="000000" w:themeColor="text1"/>
                      <w:sz w:val="16"/>
                      <w:szCs w:val="16"/>
                      <w14:textFill>
                        <w14:solidFill>
                          <w14:schemeClr w14:val="tx1"/>
                        </w14:solidFill>
                      </w14:textFill>
                    </w:rPr>
                    <w:t>организации</w:t>
                  </w:r>
                  <w:r>
                    <w:rPr>
                      <w:rFonts w:ascii="Times New Roman" w:hAnsi="Times New Roman"/>
                      <w:b/>
                      <w:color w:val="000000" w:themeColor="text1"/>
                      <w:sz w:val="16"/>
                      <w:szCs w:val="16"/>
                      <w14:textFill>
                        <w14:solidFill>
                          <w14:schemeClr w14:val="tx1"/>
                        </w14:solidFill>
                      </w14:textFill>
                    </w:rPr>
                    <w:t xml:space="preserve">, </w:t>
                  </w:r>
                  <w:r>
                    <w:rPr>
                      <w:rFonts w:ascii="Times New Roman" w:hAnsi="Times New Roman"/>
                      <w:bCs/>
                      <w:color w:val="000000" w:themeColor="text1"/>
                      <w:sz w:val="16"/>
                      <w:szCs w:val="16"/>
                      <w14:textFill>
                        <w14:solidFill>
                          <w14:schemeClr w14:val="tx1"/>
                        </w14:solidFill>
                      </w14:textFill>
                    </w:rPr>
                    <w:t xml:space="preserve">осуществляющие </w:t>
                  </w:r>
                  <w:r>
                    <w:rPr>
                      <w:rFonts w:ascii="Times New Roman" w:hAnsi="Times New Roman"/>
                      <w:b/>
                      <w:color w:val="000000" w:themeColor="text1"/>
                      <w:sz w:val="16"/>
                      <w:szCs w:val="16"/>
                      <w14:textFill>
                        <w14:solidFill>
                          <w14:schemeClr w14:val="tx1"/>
                        </w14:solidFill>
                      </w14:textFill>
                    </w:rPr>
                    <w:t>отдельные виды банковских операций или через платежный шлюз «электронного правительства» (далее – ПШЭП).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7</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График работы услугодателя</w:t>
                  </w:r>
                </w:p>
              </w:tc>
              <w:tc>
                <w:tcPr>
                  <w:tcW w:w="2874" w:type="dxa"/>
                </w:tcPr>
                <w:p>
                  <w:pPr>
                    <w:widowControl/>
                    <w:numPr>
                      <w:ilvl w:val="0"/>
                      <w:numId w:val="14"/>
                    </w:numPr>
                    <w:ind w:firstLine="219" w:firstLineChars="137"/>
                    <w:contextualSpacing/>
                    <w:jc w:val="both"/>
                    <w:rPr>
                      <w:rFonts w:ascii="Times New Roman" w:hAnsi="Times New Roman"/>
                      <w:bCs/>
                      <w:color w:val="000000" w:themeColor="text1"/>
                      <w:sz w:val="16"/>
                      <w:szCs w:val="16"/>
                      <w14:textFill>
                        <w14:solidFill>
                          <w14:schemeClr w14:val="tx1"/>
                        </w14:solidFill>
                      </w14:textFill>
                    </w:rPr>
                  </w:pPr>
                  <w:r>
                    <w:rPr>
                      <w:rFonts w:ascii="Times New Roman" w:hAnsi="Times New Roman"/>
                      <w:bCs/>
                      <w:color w:val="000000" w:themeColor="text1"/>
                      <w:sz w:val="16"/>
                      <w:szCs w:val="16"/>
                      <w14:textFill>
                        <w14:solidFill>
                          <w14:schemeClr w14:val="tx1"/>
                        </w14:solidFill>
                      </w14:textFill>
                    </w:rPr>
                    <w:t>услугодателя –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p>
                <w:p>
                  <w:pPr>
                    <w:widowControl/>
                    <w:numPr>
                      <w:ilvl w:val="0"/>
                      <w:numId w:val="14"/>
                    </w:numPr>
                    <w:ind w:firstLine="219" w:firstLineChars="137"/>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портала – круглосуточно, за исключением технических перерывов в связи с проведением ремонтных работ.</w:t>
                  </w:r>
                </w:p>
                <w:p>
                  <w:pPr>
                    <w:widowControl/>
                    <w:ind w:firstLine="219" w:firstLineChars="137"/>
                    <w:contextualSpacing/>
                    <w:jc w:val="both"/>
                    <w:rPr>
                      <w:rFonts w:ascii="Times New Roman" w:hAnsi="Times New Roman"/>
                      <w:b/>
                      <w:bCs/>
                      <w:color w:val="000000" w:themeColor="text1"/>
                      <w:sz w:val="16"/>
                      <w:szCs w:val="16"/>
                      <w14:textFill>
                        <w14:solidFill>
                          <w14:schemeClr w14:val="tx1"/>
                        </w14:solidFill>
                      </w14:textFill>
                    </w:rPr>
                  </w:pPr>
                  <w:r>
                    <w:rPr>
                      <w:rFonts w:ascii="Times New Roman" w:hAnsi="Times New Roman"/>
                      <w:b/>
                      <w:bCs/>
                      <w:color w:val="000000" w:themeColor="text1"/>
                      <w:sz w:val="16"/>
                      <w:szCs w:val="16"/>
                      <w14:textFill>
                        <w14:solidFill>
                          <w14:schemeClr w14:val="tx1"/>
                        </w14:solidFill>
                      </w14:textFill>
                    </w:rPr>
                    <w:t xml:space="preserve">При поступлении в ИС подтверждения уплаты суммы сбора после 16.00 часов в рабочие дни кроме выходных (суббота и воскресенье) и праздничных дней, </w:t>
                  </w:r>
                  <w:r>
                    <w:rPr>
                      <w:rFonts w:ascii="Times New Roman" w:hAnsi="Times New Roman"/>
                      <w:color w:val="000000" w:themeColor="text1"/>
                      <w:sz w:val="16"/>
                      <w:szCs w:val="16"/>
                      <w14:textFill>
                        <w14:solidFill>
                          <w14:schemeClr w14:val="tx1"/>
                        </w14:solidFill>
                      </w14:textFill>
                    </w:rPr>
                    <w:t>согласно трудовому законодательству Республики Казахстан</w:t>
                  </w:r>
                  <w:r>
                    <w:rPr>
                      <w:rFonts w:ascii="Times New Roman" w:hAnsi="Times New Roman"/>
                      <w:b/>
                      <w:bCs/>
                      <w:color w:val="000000" w:themeColor="text1"/>
                      <w:sz w:val="16"/>
                      <w:szCs w:val="16"/>
                      <w14:textFill>
                        <w14:solidFill>
                          <w14:schemeClr w14:val="tx1"/>
                        </w14:solidFill>
                      </w14:textFill>
                    </w:rPr>
                    <w:t>о, оформление иностранных разрешений услугодателем для отправки в Государственную корпорацию осуществляется следующим рабочим днем.</w:t>
                  </w:r>
                </w:p>
                <w:p>
                  <w:pPr>
                    <w:widowControl/>
                    <w:contextualSpacing/>
                    <w:jc w:val="both"/>
                    <w:rPr>
                      <w:rFonts w:ascii="Times New Roman" w:hAnsi="Times New Roman"/>
                      <w:b/>
                      <w:color w:val="000000" w:themeColor="text1"/>
                      <w:sz w:val="16"/>
                      <w:szCs w:val="16"/>
                      <w14:textFill>
                        <w14:solidFill>
                          <w14:schemeClr w14:val="tx1"/>
                        </w14:solidFill>
                      </w14:textFill>
                    </w:rPr>
                  </w:pPr>
                  <w:r>
                    <w:rPr>
                      <w:rFonts w:ascii="Times New Roman" w:hAnsi="Times New Roman"/>
                      <w:b/>
                      <w:color w:val="000000" w:themeColor="text1"/>
                      <w:sz w:val="16"/>
                      <w:szCs w:val="16"/>
                      <w14:textFill>
                        <w14:solidFill>
                          <w14:schemeClr w14:val="tx1"/>
                        </w14:solidFill>
                      </w14:textFill>
                    </w:rPr>
                    <w:t>Выдача результата оказания государственной услуги осуществляется через портал – круглосуточно, за исключением технических перерывов в связи с проведением ремонтных работ.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8</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Перечень документов и сведений, истребуемых у услугополучателя для оказания государственной услуги</w:t>
                  </w:r>
                </w:p>
              </w:tc>
              <w:tc>
                <w:tcPr>
                  <w:tcW w:w="2874" w:type="dxa"/>
                </w:tcPr>
                <w:p>
                  <w:pPr>
                    <w:widowControl/>
                    <w:ind w:left="0" w:leftChars="0" w:firstLine="219" w:firstLineChars="137"/>
                    <w:contextualSpacing/>
                    <w:jc w:val="both"/>
                    <w:rPr>
                      <w:rFonts w:ascii="Times New Roman" w:hAnsi="Times New Roman"/>
                      <w:bCs/>
                      <w:color w:val="000000" w:themeColor="text1"/>
                      <w:sz w:val="16"/>
                      <w:szCs w:val="16"/>
                      <w14:textFill>
                        <w14:solidFill>
                          <w14:schemeClr w14:val="tx1"/>
                        </w14:solidFill>
                      </w14:textFill>
                    </w:rPr>
                  </w:pPr>
                  <w:r>
                    <w:rPr>
                      <w:rFonts w:ascii="Times New Roman" w:hAnsi="Times New Roman"/>
                      <w:bCs/>
                      <w:color w:val="000000" w:themeColor="text1"/>
                      <w:sz w:val="16"/>
                      <w:szCs w:val="16"/>
                      <w14:textFill>
                        <w14:solidFill>
                          <w14:schemeClr w14:val="tx1"/>
                        </w14:solidFill>
                      </w14:textFill>
                    </w:rPr>
                    <w:t>Перечень документов, необходимых для оказания государственной услуги при обращении услугополучателя (либо его представителя по документу, подтверждающему полномочия):</w:t>
                  </w:r>
                </w:p>
                <w:p>
                  <w:pPr>
                    <w:widowControl/>
                    <w:ind w:left="0" w:leftChars="0" w:firstLine="219" w:firstLineChars="137"/>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При обращении через</w:t>
                  </w:r>
                  <w:r>
                    <w:rPr>
                      <w:rFonts w:hint="default" w:ascii="Times New Roman" w:hAnsi="Times New Roman"/>
                      <w:color w:val="000000" w:themeColor="text1"/>
                      <w:sz w:val="16"/>
                      <w:szCs w:val="16"/>
                      <w:lang w:val="ru-RU"/>
                      <w14:textFill>
                        <w14:solidFill>
                          <w14:schemeClr w14:val="tx1"/>
                        </w14:solidFill>
                      </w14:textFill>
                    </w:rPr>
                    <w:t xml:space="preserve"> портал</w:t>
                  </w:r>
                  <w:r>
                    <w:rPr>
                      <w:rFonts w:ascii="Times New Roman" w:hAnsi="Times New Roman"/>
                      <w:color w:val="000000" w:themeColor="text1"/>
                      <w:sz w:val="16"/>
                      <w:szCs w:val="16"/>
                      <w14:textFill>
                        <w14:solidFill>
                          <w14:schemeClr w14:val="tx1"/>
                        </w14:solidFill>
                      </w14:textFill>
                    </w:rPr>
                    <w:t>:</w:t>
                  </w:r>
                </w:p>
                <w:p>
                  <w:pPr>
                    <w:widowControl/>
                    <w:ind w:left="0" w:leftChars="0" w:firstLine="219" w:firstLineChars="137"/>
                    <w:contextualSpacing/>
                    <w:jc w:val="both"/>
                    <w:rPr>
                      <w:rFonts w:ascii="Times New Roman" w:hAnsi="Times New Roman"/>
                      <w:b/>
                      <w:color w:val="000000" w:themeColor="text1"/>
                      <w:sz w:val="16"/>
                      <w:szCs w:val="16"/>
                      <w14:textFill>
                        <w14:solidFill>
                          <w14:schemeClr w14:val="tx1"/>
                        </w14:solidFill>
                      </w14:textFill>
                    </w:rPr>
                  </w:pPr>
                  <w:r>
                    <w:rPr>
                      <w:rFonts w:hint="default" w:ascii="Times New Roman" w:hAnsi="Times New Roman"/>
                      <w:b/>
                      <w:color w:val="000000" w:themeColor="text1"/>
                      <w:sz w:val="16"/>
                      <w:szCs w:val="16"/>
                      <w:lang w:val="ru-RU"/>
                      <w14:textFill>
                        <w14:solidFill>
                          <w14:schemeClr w14:val="tx1"/>
                        </w14:solidFill>
                      </w14:textFill>
                    </w:rPr>
                    <w:t>1)</w:t>
                  </w:r>
                  <w:r>
                    <w:rPr>
                      <w:rFonts w:ascii="Times New Roman" w:hAnsi="Times New Roman"/>
                      <w:b/>
                      <w:color w:val="000000" w:themeColor="text1"/>
                      <w:sz w:val="16"/>
                      <w:szCs w:val="16"/>
                      <w14:textFill>
                        <w14:solidFill>
                          <w14:schemeClr w14:val="tx1"/>
                        </w14:solidFill>
                      </w14:textFill>
                    </w:rPr>
                    <w:t xml:space="preserve"> заявление на получение иностранного разрешения на нерегулярную перевозку пассажиров и багажа</w:t>
                  </w:r>
                  <w:r>
                    <w:rPr>
                      <w:rFonts w:hint="default" w:ascii="Times New Roman" w:hAnsi="Times New Roman"/>
                      <w:b/>
                      <w:color w:val="000000" w:themeColor="text1"/>
                      <w:sz w:val="16"/>
                      <w:szCs w:val="16"/>
                      <w:lang w:val="ru-RU"/>
                      <w14:textFill>
                        <w14:solidFill>
                          <w14:schemeClr w14:val="tx1"/>
                        </w14:solidFill>
                      </w14:textFill>
                    </w:rPr>
                    <w:t xml:space="preserve"> и</w:t>
                  </w:r>
                  <w:r>
                    <w:rPr>
                      <w:rFonts w:ascii="Times New Roman" w:hAnsi="Times New Roman"/>
                      <w:b/>
                      <w:color w:val="000000" w:themeColor="text1"/>
                      <w:sz w:val="16"/>
                      <w:szCs w:val="16"/>
                      <w14:textFill>
                        <w14:solidFill>
                          <w14:schemeClr w14:val="tx1"/>
                        </w14:solidFill>
                      </w14:textFill>
                    </w:rPr>
                    <w:t xml:space="preserve"> на перевозку грузов направляется в форме электронного документа, подписанный</w:t>
                  </w:r>
                  <w:bookmarkStart w:id="33" w:name="_GoBack"/>
                  <w:bookmarkEnd w:id="33"/>
                  <w:r>
                    <w:rPr>
                      <w:rFonts w:ascii="Times New Roman" w:hAnsi="Times New Roman"/>
                      <w:b/>
                      <w:color w:val="000000" w:themeColor="text1"/>
                      <w:sz w:val="16"/>
                      <w:szCs w:val="16"/>
                      <w14:textFill>
                        <w14:solidFill>
                          <w14:schemeClr w14:val="tx1"/>
                        </w14:solidFill>
                      </w14:textFill>
                    </w:rPr>
                    <w:t xml:space="preserve"> электронной цифровой подписью (далее – ЭЦП) услугополучателя;</w:t>
                  </w:r>
                </w:p>
                <w:p>
                  <w:pPr>
                    <w:widowControl/>
                    <w:ind w:left="0" w:leftChars="0" w:firstLine="219" w:firstLineChars="137"/>
                    <w:contextualSpacing/>
                    <w:jc w:val="both"/>
                    <w:rPr>
                      <w:rFonts w:ascii="Times New Roman" w:hAnsi="Times New Roman"/>
                      <w:b/>
                      <w:color w:val="000000" w:themeColor="text1"/>
                      <w:sz w:val="16"/>
                      <w:szCs w:val="16"/>
                      <w14:textFill>
                        <w14:solidFill>
                          <w14:schemeClr w14:val="tx1"/>
                        </w14:solidFill>
                      </w14:textFill>
                    </w:rPr>
                  </w:pPr>
                  <w:r>
                    <w:rPr>
                      <w:rFonts w:ascii="Times New Roman" w:hAnsi="Times New Roman"/>
                      <w:b/>
                      <w:color w:val="000000" w:themeColor="text1"/>
                      <w:sz w:val="16"/>
                      <w:szCs w:val="16"/>
                      <w14:textFill>
                        <w14:solidFill>
                          <w14:schemeClr w14:val="tx1"/>
                        </w14:solidFill>
                      </w14:textFill>
                    </w:rPr>
                    <w:t>2) заявления на получение иностранного разрешения на регулярные перевозки пассажиров и багажа сроком действия на один календарный год прикрепляется цветная копия договора о совместной деятельности с иностранным перевозчиком</w:t>
                  </w:r>
                  <w:r>
                    <w:rPr>
                      <w:rFonts w:hint="default" w:ascii="Times New Roman" w:hAnsi="Times New Roman"/>
                      <w:b/>
                      <w:color w:val="000000" w:themeColor="text1"/>
                      <w:sz w:val="16"/>
                      <w:szCs w:val="16"/>
                      <w:lang w:val="ru-RU"/>
                      <w14:textFill>
                        <w14:solidFill>
                          <w14:schemeClr w14:val="tx1"/>
                        </w14:solidFill>
                      </w14:textFill>
                    </w:rPr>
                    <w:t xml:space="preserve"> и </w:t>
                  </w:r>
                  <w:r>
                    <w:rPr>
                      <w:rFonts w:ascii="Times New Roman" w:hAnsi="Times New Roman"/>
                      <w:b/>
                      <w:color w:val="000000" w:themeColor="text1"/>
                      <w:sz w:val="16"/>
                      <w:szCs w:val="16"/>
                      <w14:textFill>
                        <w14:solidFill>
                          <w14:schemeClr w14:val="tx1"/>
                        </w14:solidFill>
                      </w14:textFill>
                    </w:rPr>
                    <w:t>направляется в форме электронного документа, подписанный ЭЦП услугополучателя;</w:t>
                  </w:r>
                </w:p>
                <w:p>
                  <w:pPr>
                    <w:widowControl/>
                    <w:ind w:left="0" w:leftChars="0" w:firstLine="219" w:firstLineChars="137"/>
                    <w:contextualSpacing/>
                    <w:jc w:val="both"/>
                    <w:rPr>
                      <w:rFonts w:ascii="Times New Roman" w:hAnsi="Times New Roman"/>
                      <w:b/>
                      <w:color w:val="000000" w:themeColor="text1"/>
                      <w:sz w:val="16"/>
                      <w:szCs w:val="16"/>
                      <w14:textFill>
                        <w14:solidFill>
                          <w14:schemeClr w14:val="tx1"/>
                        </w14:solidFill>
                      </w14:textFill>
                    </w:rPr>
                  </w:pPr>
                  <w:r>
                    <w:rPr>
                      <w:rFonts w:ascii="Times New Roman" w:hAnsi="Times New Roman"/>
                      <w:b/>
                      <w:color w:val="000000" w:themeColor="text1"/>
                      <w:sz w:val="16"/>
                      <w:szCs w:val="16"/>
                      <w14:textFill>
                        <w14:solidFill>
                          <w14:schemeClr w14:val="tx1"/>
                        </w14:solidFill>
                      </w14:textFill>
                    </w:rPr>
                    <w:t>В «личном кабинете» услугополучателя отображается статус о принятии заявление на получение иностранного разрешения для оказания государственной услуги с указанием адреса и даты получения результата государственной услуги.</w:t>
                  </w:r>
                </w:p>
                <w:p>
                  <w:pPr>
                    <w:widowControl/>
                    <w:contextualSpacing/>
                    <w:jc w:val="both"/>
                    <w:rPr>
                      <w:rFonts w:ascii="Times New Roman" w:hAnsi="Times New Roman"/>
                      <w:b/>
                      <w:color w:val="000000" w:themeColor="text1"/>
                      <w:sz w:val="16"/>
                      <w:szCs w:val="16"/>
                      <w14:textFill>
                        <w14:solidFill>
                          <w14:schemeClr w14:val="tx1"/>
                        </w14:solidFill>
                      </w14:textFill>
                    </w:rPr>
                  </w:pPr>
                  <w:r>
                    <w:rPr>
                      <w:rFonts w:ascii="Times New Roman" w:hAnsi="Times New Roman"/>
                      <w:b/>
                      <w:color w:val="000000" w:themeColor="text1"/>
                      <w:sz w:val="16"/>
                      <w:szCs w:val="16"/>
                      <w14:textFill>
                        <w14:solidFill>
                          <w14:schemeClr w14:val="tx1"/>
                        </w14:solidFill>
                      </w14:textFill>
                    </w:rPr>
                    <w:t xml:space="preserve"> Отечественный перевозчик обеспечивает полноту и достоверность сведений в заявлении на выдачу иностранного разрешения и предоставляемых документах.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9</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Основания для отказа в оказании государственной услуги, установленные законодательством Республики Казахстан</w:t>
                  </w:r>
                </w:p>
              </w:tc>
              <w:tc>
                <w:tcPr>
                  <w:tcW w:w="2874"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Основаниями для отказа в оказании государственной услуги являются:</w:t>
                  </w:r>
                </w:p>
                <w:p>
                  <w:pPr>
                    <w:jc w:val="both"/>
                    <w:rPr>
                      <w:rFonts w:ascii="Times New Roman" w:hAnsi="Times New Roman"/>
                      <w:bCs/>
                      <w:color w:val="000000" w:themeColor="text1"/>
                      <w:sz w:val="16"/>
                      <w:szCs w:val="16"/>
                      <w14:textFill>
                        <w14:solidFill>
                          <w14:schemeClr w14:val="tx1"/>
                        </w14:solidFill>
                      </w14:textFill>
                    </w:rPr>
                  </w:pPr>
                  <w:r>
                    <w:rPr>
                      <w:rFonts w:ascii="Times New Roman" w:hAnsi="Times New Roman"/>
                      <w:bCs/>
                      <w:color w:val="000000" w:themeColor="text1"/>
                      <w:sz w:val="16"/>
                      <w:szCs w:val="16"/>
                      <w14:textFill>
                        <w14:solidFill>
                          <w14:schemeClr w14:val="tx1"/>
                        </w14:solidFill>
                      </w14:textFill>
                    </w:rPr>
                    <w:t>1) установление недостоверности документов, предоставляемых услугополучателем для получения государственной услуги и (или) данных (сведений), содержащих в них;</w:t>
                  </w:r>
                </w:p>
                <w:p>
                  <w:pPr>
                    <w:jc w:val="both"/>
                    <w:rPr>
                      <w:rFonts w:ascii="Times New Roman" w:hAnsi="Times New Roman"/>
                      <w:bCs/>
                      <w:color w:val="000000" w:themeColor="text1"/>
                      <w:sz w:val="16"/>
                      <w:szCs w:val="16"/>
                      <w14:textFill>
                        <w14:solidFill>
                          <w14:schemeClr w14:val="tx1"/>
                        </w14:solidFill>
                      </w14:textFill>
                    </w:rPr>
                  </w:pPr>
                  <w:r>
                    <w:rPr>
                      <w:rFonts w:ascii="Times New Roman" w:hAnsi="Times New Roman"/>
                      <w:bCs/>
                      <w:color w:val="000000" w:themeColor="text1"/>
                      <w:sz w:val="16"/>
                      <w:szCs w:val="16"/>
                      <w14:textFill>
                        <w14:solidFill>
                          <w14:schemeClr w14:val="tx1"/>
                        </w14:solidFill>
                      </w14:textFill>
                    </w:rPr>
                    <w:t>2) несоответствие услугополучателя и (или) предоставленных документов, данных и сведений, необходимых для оказания государственной услуги требованиям, установленными настоящими Правилами;</w:t>
                  </w:r>
                </w:p>
                <w:p>
                  <w:pPr>
                    <w:jc w:val="both"/>
                    <w:rPr>
                      <w:rFonts w:ascii="Times New Roman" w:hAnsi="Times New Roman"/>
                      <w:bCs/>
                      <w:color w:val="000000" w:themeColor="text1"/>
                      <w:sz w:val="16"/>
                      <w:szCs w:val="16"/>
                      <w14:textFill>
                        <w14:solidFill>
                          <w14:schemeClr w14:val="tx1"/>
                        </w14:solidFill>
                      </w14:textFill>
                    </w:rPr>
                  </w:pPr>
                  <w:r>
                    <w:rPr>
                      <w:rFonts w:ascii="Times New Roman" w:hAnsi="Times New Roman"/>
                      <w:bCs/>
                      <w:color w:val="000000" w:themeColor="text1"/>
                      <w:sz w:val="16"/>
                      <w:szCs w:val="16"/>
                      <w14:textFill>
                        <w14:solidFill>
                          <w14:schemeClr w14:val="tx1"/>
                        </w14:solidFill>
                      </w14:textFill>
                    </w:rPr>
                    <w:t>3) в отношении услугополучателя имеется вступившее в законную силу решение (приговор) суда о запрещении деятельности или отдельных видов деятельности, в том числе по транспортировке (перевозке) грузов, требующих получение определенной государственной услуги.</w:t>
                  </w:r>
                </w:p>
                <w:p>
                  <w:pPr>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4)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p>
                  <w:pPr>
                    <w:jc w:val="both"/>
                    <w:rPr>
                      <w:rFonts w:ascii="Times New Roman" w:hAnsi="Times New Roman"/>
                      <w:b/>
                      <w:bCs/>
                      <w:color w:val="000000" w:themeColor="text1"/>
                      <w:sz w:val="16"/>
                      <w:szCs w:val="16"/>
                      <w14:textFill>
                        <w14:solidFill>
                          <w14:schemeClr w14:val="tx1"/>
                        </w14:solidFill>
                      </w14:textFill>
                    </w:rPr>
                  </w:pPr>
                  <w:r>
                    <w:rPr>
                      <w:rFonts w:ascii="Times New Roman" w:hAnsi="Times New Roman"/>
                      <w:b/>
                      <w:bCs/>
                      <w:color w:val="000000" w:themeColor="text1"/>
                      <w:sz w:val="16"/>
                      <w:szCs w:val="16"/>
                      <w14:textFill>
                        <w14:solidFill>
                          <w14:schemeClr w14:val="tx1"/>
                        </w14:solidFill>
                      </w14:textFill>
                    </w:rPr>
                    <w:t>5) при рассмотрении заявления на получения иностранного разрешения   отсутствие иностранных разрешений в ИС.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widowControl/>
                    <w:ind w:left="-48" w:right="-55"/>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10</w:t>
                  </w:r>
                </w:p>
              </w:tc>
              <w:tc>
                <w:tcPr>
                  <w:tcW w:w="1417" w:type="dxa"/>
                </w:tcPr>
                <w:p>
                  <w:pPr>
                    <w:widowControl/>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2874" w:type="dxa"/>
                </w:tcPr>
                <w:p>
                  <w:pPr>
                    <w:ind w:firstLine="219" w:firstLineChars="137"/>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Адреса мест оказания государственной услуги размещены на интернет-ресурсах:</w:t>
                  </w:r>
                </w:p>
                <w:p>
                  <w:pPr>
                    <w:ind w:firstLine="219" w:firstLineChars="137"/>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1) Министерства – www.</w:t>
                  </w:r>
                  <w:r>
                    <w:rPr>
                      <w:rFonts w:ascii="Times New Roman" w:hAnsi="Times New Roman"/>
                      <w:b/>
                      <w:color w:val="000000" w:themeColor="text1"/>
                      <w:sz w:val="16"/>
                      <w:szCs w:val="16"/>
                      <w14:textFill>
                        <w14:solidFill>
                          <w14:schemeClr w14:val="tx1"/>
                        </w14:solidFill>
                      </w14:textFill>
                    </w:rPr>
                    <w:t>transport</w:t>
                  </w:r>
                  <w:r>
                    <w:rPr>
                      <w:rFonts w:ascii="Times New Roman" w:hAnsi="Times New Roman"/>
                      <w:color w:val="000000" w:themeColor="text1"/>
                      <w:sz w:val="16"/>
                      <w:szCs w:val="16"/>
                      <w14:textFill>
                        <w14:solidFill>
                          <w14:schemeClr w14:val="tx1"/>
                        </w14:solidFill>
                      </w14:textFill>
                    </w:rPr>
                    <w:t>.gov.kz, раздел «Государственные услуги» раздел «</w:t>
                  </w:r>
                  <w:r>
                    <w:rPr>
                      <w:rFonts w:ascii="Times New Roman" w:hAnsi="Times New Roman"/>
                      <w:b/>
                      <w:color w:val="000000" w:themeColor="text1"/>
                      <w:sz w:val="16"/>
                      <w:szCs w:val="16"/>
                      <w14:textFill>
                        <w14:solidFill>
                          <w14:schemeClr w14:val="tx1"/>
                        </w14:solidFill>
                      </w14:textFill>
                    </w:rPr>
                    <w:t>Комитет автомобильного транспорта и транспортного контроля</w:t>
                  </w:r>
                  <w:r>
                    <w:rPr>
                      <w:rFonts w:ascii="Times New Roman" w:hAnsi="Times New Roman"/>
                      <w:color w:val="000000" w:themeColor="text1"/>
                      <w:sz w:val="16"/>
                      <w:szCs w:val="16"/>
                      <w14:textFill>
                        <w14:solidFill>
                          <w14:schemeClr w14:val="tx1"/>
                        </w14:solidFill>
                      </w14:textFill>
                    </w:rPr>
                    <w:t>»;</w:t>
                  </w:r>
                </w:p>
                <w:p>
                  <w:pPr>
                    <w:ind w:firstLine="219" w:firstLineChars="137"/>
                    <w:jc w:val="both"/>
                    <w:rPr>
                      <w:rFonts w:ascii="Times New Roman" w:hAnsi="Times New Roman"/>
                      <w:b/>
                      <w:bCs/>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 xml:space="preserve">2) </w:t>
                  </w:r>
                  <w:r>
                    <w:rPr>
                      <w:rFonts w:ascii="Times New Roman" w:hAnsi="Times New Roman"/>
                      <w:b/>
                      <w:bCs/>
                      <w:color w:val="000000" w:themeColor="text1"/>
                      <w:sz w:val="16"/>
                      <w:szCs w:val="16"/>
                      <w14:textFill>
                        <w14:solidFill>
                          <w14:schemeClr w14:val="tx1"/>
                        </w14:solidFill>
                      </w14:textFill>
                    </w:rPr>
                    <w:t xml:space="preserve">Веб-портал «электронного правительства»; </w:t>
                  </w:r>
                </w:p>
                <w:p>
                  <w:pPr>
                    <w:ind w:firstLine="219" w:firstLineChars="137"/>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3)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Единого контакт- центра по вопросам оказания государственных услуг;</w:t>
                  </w:r>
                </w:p>
                <w:p>
                  <w:pPr>
                    <w:ind w:firstLine="219" w:firstLineChars="137"/>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4) Телефон Единого контакт- центра по вопросам оказания государственных услуг: 1414, 8 800 080 7777;</w:t>
                  </w:r>
                </w:p>
                <w:p>
                  <w:pPr>
                    <w:widowControl/>
                    <w:ind w:firstLine="219" w:firstLineChars="137"/>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color w:val="000000" w:themeColor="text1"/>
                      <w:sz w:val="16"/>
                      <w:szCs w:val="16"/>
                      <w14:textFill>
                        <w14:solidFill>
                          <w14:schemeClr w14:val="tx1"/>
                        </w14:solidFill>
                      </w14:textFill>
                    </w:rPr>
                    <w:t>5) Услугополучатель получает государственную услугу в электронной форме через портал при условии наличия ЭЦП.</w:t>
                  </w:r>
                </w:p>
              </w:tc>
            </w:tr>
          </w:tbl>
          <w:p>
            <w:pPr>
              <w:widowControl/>
              <w:ind w:firstLine="175"/>
              <w:contextualSpacing/>
              <w:jc w:val="both"/>
              <w:rPr>
                <w:rFonts w:ascii="Times New Roman" w:hAnsi="Times New Roman"/>
                <w:color w:val="000000" w:themeColor="text1"/>
                <w:sz w:val="16"/>
                <w:szCs w:val="16"/>
                <w14:textFill>
                  <w14:solidFill>
                    <w14:schemeClr w14:val="tx1"/>
                  </w14:solidFill>
                </w14:textFill>
              </w:rPr>
            </w:pPr>
          </w:p>
          <w:p>
            <w:pPr>
              <w:shd w:val="clear" w:color="auto" w:fill="FFFFFF" w:themeFill="background1"/>
              <w:ind w:firstLine="279"/>
              <w:jc w:val="both"/>
              <w:rPr>
                <w:rFonts w:ascii="Times New Roman" w:hAnsi="Times New Roman"/>
                <w:color w:val="000000" w:themeColor="text1"/>
                <w:sz w:val="24"/>
                <w:szCs w:val="24"/>
                <w14:textFill>
                  <w14:solidFill>
                    <w14:schemeClr w14:val="tx1"/>
                  </w14:solidFill>
                </w14:textFill>
              </w:rPr>
            </w:pPr>
          </w:p>
        </w:tc>
        <w:tc>
          <w:tcPr>
            <w:tcW w:w="3260" w:type="dxa"/>
            <w:tcBorders>
              <w:top w:val="single" w:color="000001" w:sz="4" w:space="0"/>
              <w:left w:val="single" w:color="000001" w:sz="4" w:space="0"/>
              <w:bottom w:val="single" w:color="000001" w:sz="4" w:space="0"/>
              <w:right w:val="single" w:color="000001" w:sz="4" w:space="0"/>
            </w:tcBorders>
          </w:tcPr>
          <w:p>
            <w:pPr>
              <w:widowControl/>
              <w:ind w:firstLine="175"/>
              <w:contextualSpacing/>
              <w:jc w:val="both"/>
              <w:rPr>
                <w:rFonts w:ascii="Times New Roman" w:hAnsi="Times New Roman"/>
                <w:color w:val="000000" w:themeColor="text1"/>
                <w:sz w:val="20"/>
                <w:szCs w:val="24"/>
                <w14:textFill>
                  <w14:solidFill>
                    <w14:schemeClr w14:val="tx1"/>
                  </w14:solidFill>
                </w14:textFill>
              </w:rPr>
            </w:pPr>
            <w:r>
              <w:rPr>
                <w:rFonts w:ascii="Times New Roman" w:hAnsi="Times New Roman"/>
                <w:color w:val="000000" w:themeColor="text1"/>
                <w:sz w:val="20"/>
                <w:szCs w:val="24"/>
                <w14:textFill>
                  <w14:solidFill>
                    <w14:schemeClr w14:val="tx1"/>
                  </w14:solidFill>
                </w14:textFill>
              </w:rPr>
              <w:t>Уточнение редакции в связи с вносимыми изменениями в настоящие Правила</w:t>
            </w: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18"/>
                <w:szCs w:val="18"/>
                <w14:textFill>
                  <w14:solidFill>
                    <w14:schemeClr w14:val="tx1"/>
                  </w14:solidFill>
                </w14:textFill>
              </w:rPr>
            </w:pPr>
          </w:p>
          <w:p>
            <w:pPr>
              <w:widowControl/>
              <w:ind w:firstLine="175"/>
              <w:contextualSpacing/>
              <w:jc w:val="both"/>
              <w:rPr>
                <w:rFonts w:ascii="Times New Roman" w:hAnsi="Times New Roman"/>
                <w:color w:val="000000" w:themeColor="text1"/>
                <w:sz w:val="18"/>
                <w:szCs w:val="18"/>
                <w14:textFill>
                  <w14:solidFill>
                    <w14:schemeClr w14:val="tx1"/>
                  </w14:solidFill>
                </w14:textFill>
              </w:rPr>
            </w:pPr>
          </w:p>
          <w:p>
            <w:pPr>
              <w:widowControl/>
              <w:ind w:firstLine="175"/>
              <w:contextualSpacing/>
              <w:jc w:val="both"/>
              <w:rPr>
                <w:rFonts w:ascii="Times New Roman" w:hAnsi="Times New Roman"/>
                <w:color w:val="000000" w:themeColor="text1"/>
                <w:sz w:val="18"/>
                <w:szCs w:val="18"/>
                <w14:textFill>
                  <w14:solidFill>
                    <w14:schemeClr w14:val="tx1"/>
                  </w14:solidFill>
                </w14:textFill>
              </w:rPr>
            </w:pPr>
          </w:p>
          <w:p>
            <w:pPr>
              <w:widowControl/>
              <w:ind w:firstLine="175"/>
              <w:contextualSpacing/>
              <w:jc w:val="both"/>
              <w:rPr>
                <w:rFonts w:ascii="Times New Roman" w:hAnsi="Times New Roman"/>
                <w:color w:val="000000" w:themeColor="text1"/>
                <w:sz w:val="18"/>
                <w:szCs w:val="18"/>
                <w14:textFill>
                  <w14:solidFill>
                    <w14:schemeClr w14:val="tx1"/>
                  </w14:solidFill>
                </w14:textFill>
              </w:rPr>
            </w:pPr>
          </w:p>
          <w:p>
            <w:pPr>
              <w:widowControl/>
              <w:ind w:firstLine="175"/>
              <w:contextualSpacing/>
              <w:jc w:val="both"/>
              <w:rPr>
                <w:rFonts w:ascii="Times New Roman" w:hAnsi="Times New Roman"/>
                <w:color w:val="000000" w:themeColor="text1"/>
                <w:sz w:val="18"/>
                <w:szCs w:val="18"/>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widowControl/>
              <w:ind w:firstLine="175"/>
              <w:contextualSpacing/>
              <w:jc w:val="both"/>
              <w:rPr>
                <w:rFonts w:ascii="Times New Roman" w:hAnsi="Times New Roman"/>
                <w:color w:val="000000" w:themeColor="text1"/>
                <w:sz w:val="20"/>
                <w:szCs w:val="24"/>
                <w14:textFill>
                  <w14:solidFill>
                    <w14:schemeClr w14:val="tx1"/>
                  </w14:solidFill>
                </w14:textFill>
              </w:rPr>
            </w:pPr>
          </w:p>
          <w:p>
            <w:pPr>
              <w:shd w:val="clear" w:color="auto" w:fill="FFFFFF" w:themeFill="background1"/>
              <w:jc w:val="both"/>
              <w:rPr>
                <w:rFonts w:ascii="Times New Roman" w:hAnsi="Times New Roman"/>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4"/>
                <w:lang w:val="kk-KZ"/>
                <w14:textFill>
                  <w14:solidFill>
                    <w14:schemeClr w14:val="tx1"/>
                  </w14:solidFill>
                </w14:textFill>
              </w:rPr>
            </w:pPr>
            <w:r>
              <w:rPr>
                <w:rFonts w:ascii="Times New Roman" w:hAnsi="Times New Roman"/>
                <w:color w:val="000000" w:themeColor="text1"/>
                <w:sz w:val="24"/>
                <w:lang w:val="kk-KZ"/>
                <w14:textFill>
                  <w14:solidFill>
                    <w14:schemeClr w14:val="tx1"/>
                  </w14:solidFill>
                </w14:textFill>
              </w:rPr>
              <w:t>77</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4"/>
                <w14:textFill>
                  <w14:solidFill>
                    <w14:schemeClr w14:val="tx1"/>
                  </w14:solidFill>
                </w14:textFill>
              </w:rPr>
            </w:pPr>
          </w:p>
        </w:tc>
        <w:tc>
          <w:tcPr>
            <w:tcW w:w="4858" w:type="dxa"/>
            <w:tcBorders>
              <w:top w:val="single" w:color="000001" w:sz="4" w:space="0"/>
              <w:left w:val="single" w:color="000001" w:sz="4" w:space="0"/>
              <w:bottom w:val="single" w:color="000001" w:sz="4" w:space="0"/>
              <w:right w:val="single" w:color="000001" w:sz="4" w:space="0"/>
            </w:tcBorders>
          </w:tcPr>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Приложение 4</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к Правилам применения</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разрешительной системы</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автомобильных перевозок в</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Республике Казахстан в</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международном сообщении</w:t>
            </w:r>
          </w:p>
          <w:p>
            <w:pPr>
              <w:widowControl/>
              <w:ind w:firstLine="175"/>
              <w:contextualSpacing/>
              <w:jc w:val="center"/>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Форма ______________________________________________(наименование органа транспортного контроля)</w:t>
            </w:r>
          </w:p>
          <w:p>
            <w:pPr>
              <w:widowControl/>
              <w:ind w:firstLine="175"/>
              <w:contextualSpacing/>
              <w:jc w:val="right"/>
              <w:rPr>
                <w:rFonts w:ascii="Times New Roman" w:hAnsi="Times New Roman"/>
                <w:color w:val="000000" w:themeColor="text1"/>
                <w:sz w:val="20"/>
                <w14:textFill>
                  <w14:solidFill>
                    <w14:schemeClr w14:val="tx1"/>
                  </w14:solidFill>
                </w14:textFill>
              </w:rPr>
            </w:pPr>
          </w:p>
          <w:p>
            <w:pPr>
              <w:widowControl/>
              <w:ind w:firstLine="175"/>
              <w:contextualSpacing/>
              <w:jc w:val="center"/>
              <w:rPr>
                <w:rFonts w:ascii="Times New Roman" w:hAnsi="Times New Roman"/>
                <w:b/>
                <w:color w:val="000000" w:themeColor="text1"/>
                <w:sz w:val="20"/>
                <w14:textFill>
                  <w14:solidFill>
                    <w14:schemeClr w14:val="tx1"/>
                  </w14:solidFill>
                </w14:textFill>
              </w:rPr>
            </w:pPr>
            <w:r>
              <w:rPr>
                <w:rFonts w:ascii="Times New Roman" w:hAnsi="Times New Roman"/>
                <w:b/>
                <w:color w:val="000000" w:themeColor="text1"/>
                <w:sz w:val="20"/>
                <w14:textFill>
                  <w14:solidFill>
                    <w14:schemeClr w14:val="tx1"/>
                  </w14:solidFill>
                </w14:textFill>
              </w:rPr>
              <w:t>Заявление на получение иностранного разрешения на регулярные перевозки</w:t>
            </w:r>
          </w:p>
          <w:p>
            <w:pPr>
              <w:widowControl/>
              <w:ind w:firstLine="175"/>
              <w:contextualSpacing/>
              <w:jc w:val="center"/>
              <w:rPr>
                <w:rFonts w:ascii="Times New Roman" w:hAnsi="Times New Roman"/>
                <w:b/>
                <w:color w:val="000000" w:themeColor="text1"/>
                <w:sz w:val="20"/>
                <w14:textFill>
                  <w14:solidFill>
                    <w14:schemeClr w14:val="tx1"/>
                  </w14:solidFill>
                </w14:textFill>
              </w:rPr>
            </w:pPr>
            <w:r>
              <w:rPr>
                <w:rFonts w:ascii="Times New Roman" w:hAnsi="Times New Roman"/>
                <w:b/>
                <w:color w:val="000000" w:themeColor="text1"/>
                <w:sz w:val="20"/>
                <w14:textFill>
                  <w14:solidFill>
                    <w14:schemeClr w14:val="tx1"/>
                  </w14:solidFill>
                </w14:textFill>
              </w:rPr>
              <w:t>пассажиров и багажа сроком действия на один календарный год</w:t>
            </w:r>
          </w:p>
          <w:p>
            <w:pPr>
              <w:widowControl/>
              <w:ind w:firstLine="175"/>
              <w:contextualSpacing/>
              <w:jc w:val="center"/>
              <w:rPr>
                <w:rFonts w:ascii="Times New Roman" w:hAnsi="Times New Roman"/>
                <w:b/>
                <w:color w:val="000000" w:themeColor="text1"/>
                <w:sz w:val="20"/>
                <w14:textFill>
                  <w14:solidFill>
                    <w14:schemeClr w14:val="tx1"/>
                  </w14:solidFill>
                </w14:textFill>
              </w:rPr>
            </w:pPr>
          </w:p>
          <w:p>
            <w:pPr>
              <w:widowControl/>
              <w:ind w:firstLine="175"/>
              <w:contextualSpacing/>
              <w:jc w:val="both"/>
              <w:rPr>
                <w:rFonts w:ascii="Times New Roman" w:hAnsi="Times New Roman"/>
                <w:b/>
                <w:color w:val="000000" w:themeColor="text1"/>
                <w:sz w:val="20"/>
                <w14:textFill>
                  <w14:solidFill>
                    <w14:schemeClr w14:val="tx1"/>
                  </w14:solidFill>
                </w14:textFill>
              </w:rPr>
            </w:pPr>
            <w:r>
              <w:rPr>
                <w:rFonts w:ascii="Times New Roman" w:hAnsi="Times New Roman"/>
                <w:b/>
                <w:color w:val="000000" w:themeColor="text1"/>
                <w:sz w:val="20"/>
                <w14:textFill>
                  <w14:solidFill>
                    <w14:schemeClr w14:val="tx1"/>
                  </w14:solidFill>
                </w14:textFill>
              </w:rPr>
              <w:t>……..</w:t>
            </w:r>
          </w:p>
          <w:p>
            <w:pPr>
              <w:widowControl/>
              <w:ind w:firstLine="175"/>
              <w:contextualSpacing/>
              <w:jc w:val="both"/>
              <w:rPr>
                <w:rFonts w:ascii="Times New Roman" w:hAnsi="Times New Roman"/>
                <w:color w:val="000000" w:themeColor="text1"/>
                <w:sz w:val="16"/>
                <w:szCs w:val="16"/>
                <w14:textFill>
                  <w14:solidFill>
                    <w14:schemeClr w14:val="tx1"/>
                  </w14:solidFill>
                </w14:textFill>
              </w:rPr>
            </w:pPr>
          </w:p>
        </w:tc>
        <w:tc>
          <w:tcPr>
            <w:tcW w:w="4923" w:type="dxa"/>
            <w:tcBorders>
              <w:top w:val="single" w:color="000001" w:sz="4" w:space="0"/>
              <w:left w:val="single" w:color="000001" w:sz="4" w:space="0"/>
              <w:bottom w:val="single" w:color="000001" w:sz="4" w:space="0"/>
              <w:right w:val="single" w:color="000001" w:sz="4" w:space="0"/>
            </w:tcBorders>
          </w:tcPr>
          <w:p>
            <w:pPr>
              <w:widowControl/>
              <w:ind w:firstLine="175"/>
              <w:contextualSpacing/>
              <w:jc w:val="both"/>
              <w:rPr>
                <w:rFonts w:ascii="Times New Roman" w:hAnsi="Times New Roman"/>
                <w:color w:val="000000" w:themeColor="text1"/>
                <w:sz w:val="16"/>
                <w:szCs w:val="16"/>
                <w14:textFill>
                  <w14:solidFill>
                    <w14:schemeClr w14:val="tx1"/>
                  </w14:solidFill>
                </w14:textFill>
              </w:rPr>
            </w:pPr>
            <w:r>
              <w:rPr>
                <w:rFonts w:ascii="Times New Roman" w:hAnsi="Times New Roman"/>
                <w:b/>
                <w:color w:val="000000" w:themeColor="text1"/>
                <w:szCs w:val="24"/>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ind w:left="20"/>
              <w:jc w:val="both"/>
              <w:rPr>
                <w:rFonts w:ascii="Times New Roman" w:hAnsi="Times New Roman"/>
                <w:color w:val="000000" w:themeColor="text1"/>
                <w:sz w:val="20"/>
                <w:szCs w:val="24"/>
                <w14:textFill>
                  <w14:solidFill>
                    <w14:schemeClr w14:val="tx1"/>
                  </w14:solidFill>
                </w14:textFill>
              </w:rPr>
            </w:pPr>
          </w:p>
        </w:tc>
      </w:tr>
      <w:tr>
        <w:tblPrEx>
          <w:tblCellMar>
            <w:top w:w="0" w:type="dxa"/>
            <w:left w:w="108" w:type="dxa"/>
            <w:bottom w:w="0" w:type="dxa"/>
            <w:right w:w="108" w:type="dxa"/>
          </w:tblCellMar>
        </w:tblPrEx>
        <w:tc>
          <w:tcPr>
            <w:tcW w:w="646"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spacing w:after="0" w:line="240" w:lineRule="auto"/>
              <w:jc w:val="both"/>
              <w:rPr>
                <w:rFonts w:ascii="Times New Roman" w:hAnsi="Times New Roman"/>
                <w:color w:val="000000" w:themeColor="text1"/>
                <w:sz w:val="24"/>
                <w:lang w:val="kk-KZ"/>
                <w14:textFill>
                  <w14:solidFill>
                    <w14:schemeClr w14:val="tx1"/>
                  </w14:solidFill>
                </w14:textFill>
              </w:rPr>
            </w:pPr>
            <w:r>
              <w:rPr>
                <w:rFonts w:ascii="Times New Roman" w:hAnsi="Times New Roman"/>
                <w:color w:val="000000" w:themeColor="text1"/>
                <w:sz w:val="24"/>
                <w:lang w:val="kk-KZ"/>
                <w14:textFill>
                  <w14:solidFill>
                    <w14:schemeClr w14:val="tx1"/>
                  </w14:solidFill>
                </w14:textFill>
              </w:rPr>
              <w:t>78</w:t>
            </w:r>
          </w:p>
        </w:tc>
        <w:tc>
          <w:tcPr>
            <w:tcW w:w="1765" w:type="dxa"/>
            <w:tcBorders>
              <w:top w:val="single" w:color="000001" w:sz="4" w:space="0"/>
              <w:left w:val="single" w:color="000001" w:sz="4" w:space="0"/>
              <w:bottom w:val="single" w:color="000001" w:sz="4" w:space="0"/>
              <w:right w:val="single" w:color="000001" w:sz="4" w:space="0"/>
            </w:tcBorders>
          </w:tcPr>
          <w:p>
            <w:pPr>
              <w:pStyle w:val="4"/>
              <w:keepLines/>
              <w:spacing w:after="0" w:line="240" w:lineRule="auto"/>
              <w:contextualSpacing/>
              <w:jc w:val="center"/>
              <w:rPr>
                <w:rFonts w:ascii="Times New Roman" w:hAnsi="Times New Roman"/>
                <w:color w:val="000000" w:themeColor="text1"/>
                <w:sz w:val="24"/>
                <w14:textFill>
                  <w14:solidFill>
                    <w14:schemeClr w14:val="tx1"/>
                  </w14:solidFill>
                </w14:textFill>
              </w:rPr>
            </w:pPr>
          </w:p>
        </w:tc>
        <w:tc>
          <w:tcPr>
            <w:tcW w:w="4858" w:type="dxa"/>
            <w:tcBorders>
              <w:top w:val="single" w:color="000001" w:sz="4" w:space="0"/>
              <w:left w:val="single" w:color="000001" w:sz="4" w:space="0"/>
              <w:bottom w:val="single" w:color="000001" w:sz="4" w:space="0"/>
              <w:right w:val="single" w:color="000001" w:sz="4" w:space="0"/>
            </w:tcBorders>
          </w:tcPr>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Приложение 5</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к Правилам применения</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разрешительной системы</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автомобильных перевозок</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в Республике Казахстан</w:t>
            </w:r>
          </w:p>
          <w:p>
            <w:pPr>
              <w:widowControl/>
              <w:ind w:firstLine="175"/>
              <w:contextualSpacing/>
              <w:jc w:val="right"/>
              <w:rPr>
                <w:rFonts w:ascii="Times New Roman" w:hAnsi="Times New Roman"/>
                <w:color w:val="000000" w:themeColor="text1"/>
                <w:sz w:val="20"/>
                <w14:textFill>
                  <w14:solidFill>
                    <w14:schemeClr w14:val="tx1"/>
                  </w14:solidFill>
                </w14:textFill>
              </w:rPr>
            </w:pPr>
            <w:r>
              <w:rPr>
                <w:rFonts w:ascii="Times New Roman" w:hAnsi="Times New Roman"/>
                <w:color w:val="000000" w:themeColor="text1"/>
                <w:sz w:val="20"/>
                <w14:textFill>
                  <w14:solidFill>
                    <w14:schemeClr w14:val="tx1"/>
                  </w14:solidFill>
                </w14:textFill>
              </w:rPr>
              <w:t>в международном сообщении</w:t>
            </w:r>
          </w:p>
          <w:p>
            <w:pPr>
              <w:widowControl/>
              <w:ind w:firstLine="175"/>
              <w:contextualSpacing/>
              <w:jc w:val="right"/>
              <w:rPr>
                <w:rFonts w:ascii="Times New Roman" w:hAnsi="Times New Roman"/>
                <w:color w:val="000000" w:themeColor="text1"/>
                <w:sz w:val="20"/>
                <w14:textFill>
                  <w14:solidFill>
                    <w14:schemeClr w14:val="tx1"/>
                  </w14:solidFill>
                </w14:textFill>
              </w:rPr>
            </w:pPr>
          </w:p>
          <w:p>
            <w:pPr>
              <w:widowControl/>
              <w:ind w:firstLine="175"/>
              <w:contextualSpacing/>
              <w:jc w:val="both"/>
              <w:rPr>
                <w:rFonts w:ascii="Times New Roman" w:hAnsi="Times New Roman"/>
                <w:b/>
                <w:color w:val="000000" w:themeColor="text1"/>
                <w:sz w:val="20"/>
                <w14:textFill>
                  <w14:solidFill>
                    <w14:schemeClr w14:val="tx1"/>
                  </w14:solidFill>
                </w14:textFill>
              </w:rPr>
            </w:pPr>
            <w:r>
              <w:rPr>
                <w:rFonts w:ascii="Times New Roman" w:hAnsi="Times New Roman"/>
                <w:b/>
                <w:color w:val="000000" w:themeColor="text1"/>
                <w:sz w:val="20"/>
                <w14:textFill>
                  <w14:solidFill>
                    <w14:schemeClr w14:val="tx1"/>
                  </w14:solidFill>
                </w14:textFill>
              </w:rPr>
              <w:t>Перечень основных требований к оказанию государственной услуги «Выдача разрешения на въезд (выезд) на территорию (с территории) иностранного государства перевозчикам Республики Казахстан, осуществляющим регулярные автомобильные перевозки пассажиров и багажа в международном сообщении»</w:t>
            </w:r>
          </w:p>
          <w:p>
            <w:pPr>
              <w:widowControl/>
              <w:ind w:firstLine="175"/>
              <w:contextualSpacing/>
              <w:jc w:val="both"/>
              <w:rPr>
                <w:rFonts w:ascii="Times New Roman" w:hAnsi="Times New Roman"/>
                <w:b/>
                <w:color w:val="000000" w:themeColor="text1"/>
                <w:sz w:val="20"/>
                <w14:textFill>
                  <w14:solidFill>
                    <w14:schemeClr w14:val="tx1"/>
                  </w14:solidFill>
                </w14:textFill>
              </w:rPr>
            </w:pPr>
          </w:p>
          <w:p>
            <w:pPr>
              <w:widowControl/>
              <w:ind w:firstLine="175"/>
              <w:contextualSpacing/>
              <w:jc w:val="both"/>
              <w:rPr>
                <w:rFonts w:ascii="Times New Roman" w:hAnsi="Times New Roman"/>
                <w:b/>
                <w:color w:val="000000" w:themeColor="text1"/>
                <w:sz w:val="20"/>
                <w14:textFill>
                  <w14:solidFill>
                    <w14:schemeClr w14:val="tx1"/>
                  </w14:solidFill>
                </w14:textFill>
              </w:rPr>
            </w:pPr>
            <w:r>
              <w:rPr>
                <w:rFonts w:ascii="Times New Roman" w:hAnsi="Times New Roman"/>
                <w:b/>
                <w:color w:val="000000" w:themeColor="text1"/>
                <w:sz w:val="20"/>
                <w14:textFill>
                  <w14:solidFill>
                    <w14:schemeClr w14:val="tx1"/>
                  </w14:solidFill>
                </w14:textFill>
              </w:rPr>
              <w:t>……..</w:t>
            </w:r>
          </w:p>
          <w:p>
            <w:pPr>
              <w:widowControl/>
              <w:ind w:firstLine="175"/>
              <w:contextualSpacing/>
              <w:jc w:val="both"/>
              <w:rPr>
                <w:rFonts w:ascii="Times New Roman" w:hAnsi="Times New Roman"/>
                <w:b/>
                <w:color w:val="000000" w:themeColor="text1"/>
                <w:sz w:val="20"/>
                <w14:textFill>
                  <w14:solidFill>
                    <w14:schemeClr w14:val="tx1"/>
                  </w14:solidFill>
                </w14:textFill>
              </w:rPr>
            </w:pPr>
          </w:p>
          <w:p>
            <w:pPr>
              <w:widowControl/>
              <w:ind w:firstLine="175"/>
              <w:contextualSpacing/>
              <w:jc w:val="right"/>
              <w:rPr>
                <w:rFonts w:ascii="Times New Roman" w:hAnsi="Times New Roman"/>
                <w:color w:val="000000" w:themeColor="text1"/>
                <w:sz w:val="20"/>
                <w14:textFill>
                  <w14:solidFill>
                    <w14:schemeClr w14:val="tx1"/>
                  </w14:solidFill>
                </w14:textFill>
              </w:rPr>
            </w:pPr>
          </w:p>
        </w:tc>
        <w:tc>
          <w:tcPr>
            <w:tcW w:w="4923" w:type="dxa"/>
            <w:tcBorders>
              <w:top w:val="single" w:color="000001" w:sz="4" w:space="0"/>
              <w:left w:val="single" w:color="000001" w:sz="4" w:space="0"/>
              <w:bottom w:val="single" w:color="000001" w:sz="4" w:space="0"/>
              <w:right w:val="single" w:color="000001" w:sz="4" w:space="0"/>
            </w:tcBorders>
          </w:tcPr>
          <w:p>
            <w:pPr>
              <w:widowControl/>
              <w:ind w:firstLine="175"/>
              <w:contextualSpacing/>
              <w:jc w:val="both"/>
              <w:rPr>
                <w:rFonts w:ascii="Times New Roman" w:hAnsi="Times New Roman"/>
                <w:b/>
                <w:color w:val="000000" w:themeColor="text1"/>
                <w:szCs w:val="24"/>
                <w14:textFill>
                  <w14:solidFill>
                    <w14:schemeClr w14:val="tx1"/>
                  </w14:solidFill>
                </w14:textFill>
              </w:rPr>
            </w:pPr>
            <w:r>
              <w:rPr>
                <w:rFonts w:ascii="Times New Roman" w:hAnsi="Times New Roman"/>
                <w:b/>
                <w:color w:val="000000" w:themeColor="text1"/>
                <w:szCs w:val="24"/>
                <w14:textFill>
                  <w14:solidFill>
                    <w14:schemeClr w14:val="tx1"/>
                  </w14:solidFill>
                </w14:textFill>
              </w:rPr>
              <w:t>Исключить</w:t>
            </w:r>
          </w:p>
        </w:tc>
        <w:tc>
          <w:tcPr>
            <w:tcW w:w="3260" w:type="dxa"/>
            <w:tcBorders>
              <w:top w:val="single" w:color="000001" w:sz="4" w:space="0"/>
              <w:left w:val="single" w:color="000001" w:sz="4" w:space="0"/>
              <w:bottom w:val="single" w:color="000001" w:sz="4" w:space="0"/>
              <w:right w:val="single" w:color="000001" w:sz="4" w:space="0"/>
            </w:tcBorders>
          </w:tcPr>
          <w:p>
            <w:pPr>
              <w:ind w:left="20"/>
              <w:jc w:val="both"/>
              <w:rPr>
                <w:rFonts w:ascii="Times New Roman" w:hAnsi="Times New Roman"/>
                <w:color w:val="000000" w:themeColor="text1"/>
                <w:sz w:val="20"/>
                <w:szCs w:val="24"/>
                <w14:textFill>
                  <w14:solidFill>
                    <w14:schemeClr w14:val="tx1"/>
                  </w14:solidFill>
                </w14:textFill>
              </w:rPr>
            </w:pPr>
          </w:p>
        </w:tc>
      </w:tr>
    </w:tbl>
    <w:p>
      <w:pPr>
        <w:pStyle w:val="4"/>
        <w:spacing w:after="0" w:line="240" w:lineRule="auto"/>
        <w:jc w:val="both"/>
        <w:rPr>
          <w:color w:val="000000" w:themeColor="text1"/>
          <w:sz w:val="24"/>
          <w14:textFill>
            <w14:solidFill>
              <w14:schemeClr w14:val="tx1"/>
            </w14:solidFill>
          </w14:textFill>
        </w:rPr>
      </w:pPr>
    </w:p>
    <w:sectPr>
      <w:headerReference r:id="rId3" w:type="default"/>
      <w:pgSz w:w="16838" w:h="11906" w:orient="landscape"/>
      <w:pgMar w:top="851" w:right="851" w:bottom="851" w:left="1418" w:header="720" w:footer="720" w:gutter="0"/>
      <w:cols w:space="720" w:num="1"/>
      <w:titlePg/>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XO Thames">
    <w:altName w:val="Times New Roman"/>
    <w:panose1 w:val="00000000000000000000"/>
    <w:charset w:val="00"/>
    <w:family w:val="auto"/>
    <w:pitch w:val="default"/>
    <w:sig w:usb0="00000000" w:usb1="00000000" w:usb2="00000000" w:usb3="00000000" w:csb0="00000000" w:csb1="00000000"/>
  </w:font>
  <w:font w:name="Tahoma">
    <w:panose1 w:val="020B0604030504040204"/>
    <w:charset w:val="CC"/>
    <w:family w:val="swiss"/>
    <w:pitch w:val="default"/>
    <w:sig w:usb0="E1002EFF" w:usb1="C000605B" w:usb2="00000029" w:usb3="00000000" w:csb0="200101FF" w:csb1="20280000"/>
  </w:font>
  <w:font w:name="Liberation Sans">
    <w:altName w:val="Arial"/>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Courier New">
    <w:panose1 w:val="02070309020205020404"/>
    <w:charset w:val="CC"/>
    <w:family w:val="modern"/>
    <w:pitch w:val="default"/>
    <w:sig w:usb0="E0002E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7594959"/>
    </w:sdtPr>
    <w:sdtContent>
      <w:p>
        <w:pPr>
          <w:pStyle w:val="20"/>
          <w:jc w:val="center"/>
        </w:pPr>
        <w:r>
          <w:fldChar w:fldCharType="begin"/>
        </w:r>
        <w:r>
          <w:instrText xml:space="preserve">PAGE   \* MERGEFORMAT</w:instrText>
        </w:r>
        <w:r>
          <w:fldChar w:fldCharType="separate"/>
        </w:r>
        <w:r>
          <w:t>37</w:t>
        </w:r>
        <w:r>
          <w:fldChar w:fldCharType="end"/>
        </w:r>
      </w:p>
    </w:sdtContent>
  </w:sdt>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479289"/>
    <w:multiLevelType w:val="singleLevel"/>
    <w:tmpl w:val="E1479289"/>
    <w:lvl w:ilvl="0" w:tentative="0">
      <w:start w:val="1"/>
      <w:numFmt w:val="decimal"/>
      <w:suff w:val="space"/>
      <w:lvlText w:val="%1)"/>
      <w:lvlJc w:val="left"/>
    </w:lvl>
  </w:abstractNum>
  <w:abstractNum w:abstractNumId="1">
    <w:nsid w:val="15B15518"/>
    <w:multiLevelType w:val="multilevel"/>
    <w:tmpl w:val="15B15518"/>
    <w:lvl w:ilvl="0" w:tentative="0">
      <w:start w:val="1"/>
      <w:numFmt w:val="decimal"/>
      <w:lvlText w:val="%1)"/>
      <w:lvlJc w:val="left"/>
      <w:pPr>
        <w:ind w:left="73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B46A103"/>
    <w:multiLevelType w:val="singleLevel"/>
    <w:tmpl w:val="1B46A103"/>
    <w:lvl w:ilvl="0" w:tentative="0">
      <w:start w:val="31"/>
      <w:numFmt w:val="decimal"/>
      <w:suff w:val="space"/>
      <w:lvlText w:val="%1."/>
      <w:lvlJc w:val="left"/>
    </w:lvl>
  </w:abstractNum>
  <w:abstractNum w:abstractNumId="3">
    <w:nsid w:val="28639B01"/>
    <w:multiLevelType w:val="singleLevel"/>
    <w:tmpl w:val="28639B01"/>
    <w:lvl w:ilvl="0" w:tentative="0">
      <w:start w:val="4"/>
      <w:numFmt w:val="decimal"/>
      <w:suff w:val="space"/>
      <w:lvlText w:val="%1)"/>
      <w:lvlJc w:val="left"/>
      <w:pPr>
        <w:ind w:left="1"/>
      </w:pPr>
    </w:lvl>
  </w:abstractNum>
  <w:abstractNum w:abstractNumId="4">
    <w:nsid w:val="3748E8E7"/>
    <w:multiLevelType w:val="singleLevel"/>
    <w:tmpl w:val="3748E8E7"/>
    <w:lvl w:ilvl="0" w:tentative="0">
      <w:start w:val="12"/>
      <w:numFmt w:val="decimal"/>
      <w:suff w:val="space"/>
      <w:lvlText w:val="%1."/>
      <w:lvlJc w:val="left"/>
      <w:rPr>
        <w:rFonts w:hint="default"/>
        <w:b/>
        <w:bCs/>
      </w:rPr>
    </w:lvl>
  </w:abstractNum>
  <w:abstractNum w:abstractNumId="5">
    <w:nsid w:val="48E4C865"/>
    <w:multiLevelType w:val="singleLevel"/>
    <w:tmpl w:val="48E4C865"/>
    <w:lvl w:ilvl="0" w:tentative="0">
      <w:start w:val="2"/>
      <w:numFmt w:val="decimal"/>
      <w:suff w:val="space"/>
      <w:lvlText w:val="%1)"/>
      <w:lvlJc w:val="left"/>
    </w:lvl>
  </w:abstractNum>
  <w:abstractNum w:abstractNumId="6">
    <w:nsid w:val="49E4EFFD"/>
    <w:multiLevelType w:val="singleLevel"/>
    <w:tmpl w:val="49E4EFFD"/>
    <w:lvl w:ilvl="0" w:tentative="0">
      <w:start w:val="33"/>
      <w:numFmt w:val="decimal"/>
      <w:suff w:val="space"/>
      <w:lvlText w:val="%1."/>
      <w:lvlJc w:val="left"/>
      <w:pPr>
        <w:ind w:left="-440"/>
      </w:pPr>
    </w:lvl>
  </w:abstractNum>
  <w:abstractNum w:abstractNumId="7">
    <w:nsid w:val="4C78D5F2"/>
    <w:multiLevelType w:val="singleLevel"/>
    <w:tmpl w:val="4C78D5F2"/>
    <w:lvl w:ilvl="0" w:tentative="0">
      <w:start w:val="24"/>
      <w:numFmt w:val="decimal"/>
      <w:suff w:val="space"/>
      <w:lvlText w:val="%1."/>
      <w:lvlJc w:val="left"/>
    </w:lvl>
  </w:abstractNum>
  <w:abstractNum w:abstractNumId="8">
    <w:nsid w:val="5294CCBE"/>
    <w:multiLevelType w:val="singleLevel"/>
    <w:tmpl w:val="5294CCBE"/>
    <w:lvl w:ilvl="0" w:tentative="0">
      <w:start w:val="14"/>
      <w:numFmt w:val="decimal"/>
      <w:suff w:val="space"/>
      <w:lvlText w:val="%1."/>
      <w:lvlJc w:val="left"/>
    </w:lvl>
  </w:abstractNum>
  <w:abstractNum w:abstractNumId="9">
    <w:nsid w:val="5D9308EE"/>
    <w:multiLevelType w:val="multilevel"/>
    <w:tmpl w:val="5D9308EE"/>
    <w:lvl w:ilvl="0" w:tentative="0">
      <w:start w:val="1"/>
      <w:numFmt w:val="decimal"/>
      <w:lvlText w:val="%1."/>
      <w:lvlJc w:val="left"/>
      <w:pPr>
        <w:ind w:left="501"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CAC6871"/>
    <w:multiLevelType w:val="singleLevel"/>
    <w:tmpl w:val="6CAC6871"/>
    <w:lvl w:ilvl="0" w:tentative="0">
      <w:start w:val="1"/>
      <w:numFmt w:val="decimal"/>
      <w:suff w:val="space"/>
      <w:lvlText w:val="%1)"/>
      <w:lvlJc w:val="left"/>
    </w:lvl>
  </w:abstractNum>
  <w:abstractNum w:abstractNumId="11">
    <w:nsid w:val="6E931E12"/>
    <w:multiLevelType w:val="singleLevel"/>
    <w:tmpl w:val="6E931E12"/>
    <w:lvl w:ilvl="0" w:tentative="0">
      <w:start w:val="48"/>
      <w:numFmt w:val="decimal"/>
      <w:suff w:val="space"/>
      <w:lvlText w:val="%1."/>
      <w:lvlJc w:val="left"/>
    </w:lvl>
  </w:abstractNum>
  <w:abstractNum w:abstractNumId="12">
    <w:nsid w:val="71F16660"/>
    <w:multiLevelType w:val="singleLevel"/>
    <w:tmpl w:val="71F16660"/>
    <w:lvl w:ilvl="0" w:tentative="0">
      <w:start w:val="4"/>
      <w:numFmt w:val="decimal"/>
      <w:suff w:val="space"/>
      <w:lvlText w:val="%1)"/>
      <w:lvlJc w:val="left"/>
      <w:pPr>
        <w:ind w:left="59"/>
      </w:pPr>
      <w:rPr>
        <w:rFonts w:hint="default"/>
        <w:b w:val="0"/>
        <w:bCs w:val="0"/>
      </w:rPr>
    </w:lvl>
  </w:abstractNum>
  <w:abstractNum w:abstractNumId="13">
    <w:nsid w:val="7B5960A3"/>
    <w:multiLevelType w:val="multilevel"/>
    <w:tmpl w:val="7B5960A3"/>
    <w:lvl w:ilvl="0" w:tentative="0">
      <w:start w:val="1"/>
      <w:numFmt w:val="decimal"/>
      <w:lvlText w:val="%1)"/>
      <w:lvlJc w:val="left"/>
      <w:pPr>
        <w:ind w:left="639" w:hanging="360"/>
      </w:pPr>
      <w:rPr>
        <w:rFonts w:hint="default"/>
      </w:rPr>
    </w:lvl>
    <w:lvl w:ilvl="1" w:tentative="0">
      <w:start w:val="1"/>
      <w:numFmt w:val="lowerLetter"/>
      <w:lvlText w:val="%2."/>
      <w:lvlJc w:val="left"/>
      <w:pPr>
        <w:ind w:left="1359" w:hanging="360"/>
      </w:pPr>
    </w:lvl>
    <w:lvl w:ilvl="2" w:tentative="0">
      <w:start w:val="1"/>
      <w:numFmt w:val="lowerRoman"/>
      <w:lvlText w:val="%3."/>
      <w:lvlJc w:val="right"/>
      <w:pPr>
        <w:ind w:left="2079" w:hanging="180"/>
      </w:pPr>
    </w:lvl>
    <w:lvl w:ilvl="3" w:tentative="0">
      <w:start w:val="1"/>
      <w:numFmt w:val="decimal"/>
      <w:lvlText w:val="%4."/>
      <w:lvlJc w:val="left"/>
      <w:pPr>
        <w:ind w:left="2799" w:hanging="360"/>
      </w:pPr>
    </w:lvl>
    <w:lvl w:ilvl="4" w:tentative="0">
      <w:start w:val="1"/>
      <w:numFmt w:val="lowerLetter"/>
      <w:lvlText w:val="%5."/>
      <w:lvlJc w:val="left"/>
      <w:pPr>
        <w:ind w:left="3519" w:hanging="360"/>
      </w:pPr>
    </w:lvl>
    <w:lvl w:ilvl="5" w:tentative="0">
      <w:start w:val="1"/>
      <w:numFmt w:val="lowerRoman"/>
      <w:lvlText w:val="%6."/>
      <w:lvlJc w:val="right"/>
      <w:pPr>
        <w:ind w:left="4239" w:hanging="180"/>
      </w:pPr>
    </w:lvl>
    <w:lvl w:ilvl="6" w:tentative="0">
      <w:start w:val="1"/>
      <w:numFmt w:val="decimal"/>
      <w:lvlText w:val="%7."/>
      <w:lvlJc w:val="left"/>
      <w:pPr>
        <w:ind w:left="4959" w:hanging="360"/>
      </w:pPr>
    </w:lvl>
    <w:lvl w:ilvl="7" w:tentative="0">
      <w:start w:val="1"/>
      <w:numFmt w:val="lowerLetter"/>
      <w:lvlText w:val="%8."/>
      <w:lvlJc w:val="left"/>
      <w:pPr>
        <w:ind w:left="5679" w:hanging="360"/>
      </w:pPr>
    </w:lvl>
    <w:lvl w:ilvl="8" w:tentative="0">
      <w:start w:val="1"/>
      <w:numFmt w:val="lowerRoman"/>
      <w:lvlText w:val="%9."/>
      <w:lvlJc w:val="right"/>
      <w:pPr>
        <w:ind w:left="6399" w:hanging="180"/>
      </w:pPr>
    </w:lvl>
  </w:abstractNum>
  <w:num w:numId="1">
    <w:abstractNumId w:val="9"/>
  </w:num>
  <w:num w:numId="2">
    <w:abstractNumId w:val="3"/>
  </w:num>
  <w:num w:numId="3">
    <w:abstractNumId w:val="12"/>
  </w:num>
  <w:num w:numId="4">
    <w:abstractNumId w:val="8"/>
  </w:num>
  <w:num w:numId="5">
    <w:abstractNumId w:val="4"/>
  </w:num>
  <w:num w:numId="6">
    <w:abstractNumId w:val="5"/>
  </w:num>
  <w:num w:numId="7">
    <w:abstractNumId w:val="7"/>
  </w:num>
  <w:num w:numId="8">
    <w:abstractNumId w:val="2"/>
  </w:num>
  <w:num w:numId="9">
    <w:abstractNumId w:val="10"/>
  </w:num>
  <w:num w:numId="10">
    <w:abstractNumId w:val="6"/>
  </w:num>
  <w:num w:numId="11">
    <w:abstractNumId w:val="1"/>
  </w:num>
  <w:num w:numId="12">
    <w:abstractNumId w:val="13"/>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08"/>
  <w:noPunctuationKerning w:val="1"/>
  <w:characterSpacingControl w:val="doNotCompress"/>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E4"/>
    <w:rsid w:val="0000029A"/>
    <w:rsid w:val="00001529"/>
    <w:rsid w:val="00003DC1"/>
    <w:rsid w:val="000056E9"/>
    <w:rsid w:val="000065E8"/>
    <w:rsid w:val="000072B1"/>
    <w:rsid w:val="00010AC7"/>
    <w:rsid w:val="00012553"/>
    <w:rsid w:val="00012614"/>
    <w:rsid w:val="00013827"/>
    <w:rsid w:val="00013B7C"/>
    <w:rsid w:val="00020133"/>
    <w:rsid w:val="00021066"/>
    <w:rsid w:val="000215D7"/>
    <w:rsid w:val="00021AA5"/>
    <w:rsid w:val="00023749"/>
    <w:rsid w:val="00025083"/>
    <w:rsid w:val="000253F3"/>
    <w:rsid w:val="000254A2"/>
    <w:rsid w:val="00025A9C"/>
    <w:rsid w:val="00025F66"/>
    <w:rsid w:val="000317B5"/>
    <w:rsid w:val="00032570"/>
    <w:rsid w:val="00036723"/>
    <w:rsid w:val="000369EA"/>
    <w:rsid w:val="0004136B"/>
    <w:rsid w:val="00041CB4"/>
    <w:rsid w:val="00042AB1"/>
    <w:rsid w:val="0004658B"/>
    <w:rsid w:val="00051222"/>
    <w:rsid w:val="00051F33"/>
    <w:rsid w:val="000539DF"/>
    <w:rsid w:val="000540D9"/>
    <w:rsid w:val="0005508B"/>
    <w:rsid w:val="00055958"/>
    <w:rsid w:val="000559A9"/>
    <w:rsid w:val="00062534"/>
    <w:rsid w:val="000647DA"/>
    <w:rsid w:val="00064DE5"/>
    <w:rsid w:val="00065DA6"/>
    <w:rsid w:val="0006783E"/>
    <w:rsid w:val="00067FA6"/>
    <w:rsid w:val="00076EC8"/>
    <w:rsid w:val="00081E4E"/>
    <w:rsid w:val="00082A91"/>
    <w:rsid w:val="000835FF"/>
    <w:rsid w:val="00083B0E"/>
    <w:rsid w:val="000935CF"/>
    <w:rsid w:val="000938FF"/>
    <w:rsid w:val="00096179"/>
    <w:rsid w:val="000A0548"/>
    <w:rsid w:val="000A5E42"/>
    <w:rsid w:val="000A6442"/>
    <w:rsid w:val="000A7D46"/>
    <w:rsid w:val="000B20B3"/>
    <w:rsid w:val="000B262D"/>
    <w:rsid w:val="000B2EEB"/>
    <w:rsid w:val="000B3801"/>
    <w:rsid w:val="000B3E54"/>
    <w:rsid w:val="000B6740"/>
    <w:rsid w:val="000C01DD"/>
    <w:rsid w:val="000C271A"/>
    <w:rsid w:val="000C2EB6"/>
    <w:rsid w:val="000C4844"/>
    <w:rsid w:val="000C4BF8"/>
    <w:rsid w:val="000C52E3"/>
    <w:rsid w:val="000D00F6"/>
    <w:rsid w:val="000D1A6F"/>
    <w:rsid w:val="000D357C"/>
    <w:rsid w:val="000D595A"/>
    <w:rsid w:val="000E184B"/>
    <w:rsid w:val="000E26B8"/>
    <w:rsid w:val="000E2D51"/>
    <w:rsid w:val="000E3E78"/>
    <w:rsid w:val="000E3ED7"/>
    <w:rsid w:val="000E5631"/>
    <w:rsid w:val="000F324C"/>
    <w:rsid w:val="000F7A30"/>
    <w:rsid w:val="00102CED"/>
    <w:rsid w:val="00104795"/>
    <w:rsid w:val="001048DC"/>
    <w:rsid w:val="0011068C"/>
    <w:rsid w:val="00110A30"/>
    <w:rsid w:val="001113F0"/>
    <w:rsid w:val="0011162C"/>
    <w:rsid w:val="00112E15"/>
    <w:rsid w:val="00116E13"/>
    <w:rsid w:val="00120565"/>
    <w:rsid w:val="00122B7A"/>
    <w:rsid w:val="001249D9"/>
    <w:rsid w:val="00125B0D"/>
    <w:rsid w:val="0012797F"/>
    <w:rsid w:val="00130554"/>
    <w:rsid w:val="00132231"/>
    <w:rsid w:val="00133DB2"/>
    <w:rsid w:val="001363C7"/>
    <w:rsid w:val="00142908"/>
    <w:rsid w:val="00142F45"/>
    <w:rsid w:val="001436E6"/>
    <w:rsid w:val="001448B9"/>
    <w:rsid w:val="001465C5"/>
    <w:rsid w:val="00146F94"/>
    <w:rsid w:val="001476D9"/>
    <w:rsid w:val="001500FE"/>
    <w:rsid w:val="00153134"/>
    <w:rsid w:val="001535E0"/>
    <w:rsid w:val="00154214"/>
    <w:rsid w:val="00155DC2"/>
    <w:rsid w:val="00155E7F"/>
    <w:rsid w:val="00156E5F"/>
    <w:rsid w:val="00157B6E"/>
    <w:rsid w:val="001630D5"/>
    <w:rsid w:val="00164B2D"/>
    <w:rsid w:val="00164CB6"/>
    <w:rsid w:val="0017127B"/>
    <w:rsid w:val="001716F9"/>
    <w:rsid w:val="00175322"/>
    <w:rsid w:val="0017631E"/>
    <w:rsid w:val="00177589"/>
    <w:rsid w:val="00177B8D"/>
    <w:rsid w:val="00177BEA"/>
    <w:rsid w:val="00182F79"/>
    <w:rsid w:val="00183CCD"/>
    <w:rsid w:val="00183F22"/>
    <w:rsid w:val="00185816"/>
    <w:rsid w:val="0018655C"/>
    <w:rsid w:val="00193251"/>
    <w:rsid w:val="001950B7"/>
    <w:rsid w:val="00197308"/>
    <w:rsid w:val="001A0222"/>
    <w:rsid w:val="001A188F"/>
    <w:rsid w:val="001A2D99"/>
    <w:rsid w:val="001A4C16"/>
    <w:rsid w:val="001A57C7"/>
    <w:rsid w:val="001A5E44"/>
    <w:rsid w:val="001A714D"/>
    <w:rsid w:val="001B3481"/>
    <w:rsid w:val="001B3576"/>
    <w:rsid w:val="001B3798"/>
    <w:rsid w:val="001B456F"/>
    <w:rsid w:val="001B4B1D"/>
    <w:rsid w:val="001B6E12"/>
    <w:rsid w:val="001B70BE"/>
    <w:rsid w:val="001C0360"/>
    <w:rsid w:val="001C1ADB"/>
    <w:rsid w:val="001C34C0"/>
    <w:rsid w:val="001C5B19"/>
    <w:rsid w:val="001C7B02"/>
    <w:rsid w:val="001D0D53"/>
    <w:rsid w:val="001D29D9"/>
    <w:rsid w:val="001D3FC3"/>
    <w:rsid w:val="001D48D7"/>
    <w:rsid w:val="001D5727"/>
    <w:rsid w:val="001E0E28"/>
    <w:rsid w:val="001E0EA2"/>
    <w:rsid w:val="001E10D6"/>
    <w:rsid w:val="001E3CB8"/>
    <w:rsid w:val="001E412A"/>
    <w:rsid w:val="001E4263"/>
    <w:rsid w:val="001E4562"/>
    <w:rsid w:val="001E4E09"/>
    <w:rsid w:val="001E705F"/>
    <w:rsid w:val="001E7FF6"/>
    <w:rsid w:val="001F2E36"/>
    <w:rsid w:val="001F3493"/>
    <w:rsid w:val="001F458C"/>
    <w:rsid w:val="001F7B09"/>
    <w:rsid w:val="002001CB"/>
    <w:rsid w:val="002009A3"/>
    <w:rsid w:val="00202B87"/>
    <w:rsid w:val="002030AD"/>
    <w:rsid w:val="002051A3"/>
    <w:rsid w:val="00212021"/>
    <w:rsid w:val="002175F8"/>
    <w:rsid w:val="0022176D"/>
    <w:rsid w:val="00227B71"/>
    <w:rsid w:val="00234E4F"/>
    <w:rsid w:val="0024334E"/>
    <w:rsid w:val="00244781"/>
    <w:rsid w:val="002448AF"/>
    <w:rsid w:val="00245D55"/>
    <w:rsid w:val="002469AF"/>
    <w:rsid w:val="002509AD"/>
    <w:rsid w:val="00257BB6"/>
    <w:rsid w:val="00257D6D"/>
    <w:rsid w:val="00264888"/>
    <w:rsid w:val="00265070"/>
    <w:rsid w:val="00266242"/>
    <w:rsid w:val="0026793F"/>
    <w:rsid w:val="00271E72"/>
    <w:rsid w:val="00272F59"/>
    <w:rsid w:val="00274BB7"/>
    <w:rsid w:val="0027516E"/>
    <w:rsid w:val="002817CB"/>
    <w:rsid w:val="00281988"/>
    <w:rsid w:val="0028254F"/>
    <w:rsid w:val="002833F1"/>
    <w:rsid w:val="00283642"/>
    <w:rsid w:val="0028660D"/>
    <w:rsid w:val="00291012"/>
    <w:rsid w:val="00295A42"/>
    <w:rsid w:val="00297BA3"/>
    <w:rsid w:val="002A4DBD"/>
    <w:rsid w:val="002A54D2"/>
    <w:rsid w:val="002A5F0C"/>
    <w:rsid w:val="002A67E7"/>
    <w:rsid w:val="002A7767"/>
    <w:rsid w:val="002B011F"/>
    <w:rsid w:val="002B129B"/>
    <w:rsid w:val="002B15D8"/>
    <w:rsid w:val="002B3529"/>
    <w:rsid w:val="002B3A38"/>
    <w:rsid w:val="002B523E"/>
    <w:rsid w:val="002B61CE"/>
    <w:rsid w:val="002B6C51"/>
    <w:rsid w:val="002B7A15"/>
    <w:rsid w:val="002C24DC"/>
    <w:rsid w:val="002D0630"/>
    <w:rsid w:val="002D2535"/>
    <w:rsid w:val="002D3E5F"/>
    <w:rsid w:val="002D415D"/>
    <w:rsid w:val="002D4B02"/>
    <w:rsid w:val="002D63E4"/>
    <w:rsid w:val="002D65C9"/>
    <w:rsid w:val="002E0389"/>
    <w:rsid w:val="002E3893"/>
    <w:rsid w:val="002E54FD"/>
    <w:rsid w:val="002E777C"/>
    <w:rsid w:val="002E77D0"/>
    <w:rsid w:val="002F2EE6"/>
    <w:rsid w:val="002F3E1B"/>
    <w:rsid w:val="002F5226"/>
    <w:rsid w:val="002F5622"/>
    <w:rsid w:val="002F63B2"/>
    <w:rsid w:val="00301B34"/>
    <w:rsid w:val="003035FC"/>
    <w:rsid w:val="00304790"/>
    <w:rsid w:val="003057C0"/>
    <w:rsid w:val="00306020"/>
    <w:rsid w:val="003060BF"/>
    <w:rsid w:val="0030709D"/>
    <w:rsid w:val="00307484"/>
    <w:rsid w:val="003157E1"/>
    <w:rsid w:val="00316620"/>
    <w:rsid w:val="00316CE3"/>
    <w:rsid w:val="00317285"/>
    <w:rsid w:val="00321AE2"/>
    <w:rsid w:val="0032299F"/>
    <w:rsid w:val="00322DD8"/>
    <w:rsid w:val="00323B43"/>
    <w:rsid w:val="003257D1"/>
    <w:rsid w:val="003279A7"/>
    <w:rsid w:val="003317A1"/>
    <w:rsid w:val="00332635"/>
    <w:rsid w:val="0033372C"/>
    <w:rsid w:val="00334016"/>
    <w:rsid w:val="003342C0"/>
    <w:rsid w:val="00335215"/>
    <w:rsid w:val="003354CA"/>
    <w:rsid w:val="0033600D"/>
    <w:rsid w:val="00336432"/>
    <w:rsid w:val="00336754"/>
    <w:rsid w:val="00337942"/>
    <w:rsid w:val="003379C1"/>
    <w:rsid w:val="00341529"/>
    <w:rsid w:val="003452DD"/>
    <w:rsid w:val="00345F8E"/>
    <w:rsid w:val="0034649D"/>
    <w:rsid w:val="00347C12"/>
    <w:rsid w:val="00352794"/>
    <w:rsid w:val="003542A5"/>
    <w:rsid w:val="0035458C"/>
    <w:rsid w:val="0035540D"/>
    <w:rsid w:val="00356FA6"/>
    <w:rsid w:val="00362C16"/>
    <w:rsid w:val="003638F9"/>
    <w:rsid w:val="00364931"/>
    <w:rsid w:val="00371087"/>
    <w:rsid w:val="00372342"/>
    <w:rsid w:val="00372C3B"/>
    <w:rsid w:val="00376F8D"/>
    <w:rsid w:val="0038161C"/>
    <w:rsid w:val="00383DA2"/>
    <w:rsid w:val="00387BEC"/>
    <w:rsid w:val="00387EB6"/>
    <w:rsid w:val="00391ABF"/>
    <w:rsid w:val="003924EF"/>
    <w:rsid w:val="00395203"/>
    <w:rsid w:val="00396C43"/>
    <w:rsid w:val="00397BAC"/>
    <w:rsid w:val="003A1DF7"/>
    <w:rsid w:val="003A26D7"/>
    <w:rsid w:val="003A2D8D"/>
    <w:rsid w:val="003A3384"/>
    <w:rsid w:val="003A4B51"/>
    <w:rsid w:val="003A5BF1"/>
    <w:rsid w:val="003A71BA"/>
    <w:rsid w:val="003A7DCB"/>
    <w:rsid w:val="003B1335"/>
    <w:rsid w:val="003B268A"/>
    <w:rsid w:val="003B5AC5"/>
    <w:rsid w:val="003B7833"/>
    <w:rsid w:val="003B7925"/>
    <w:rsid w:val="003B7A66"/>
    <w:rsid w:val="003B7F85"/>
    <w:rsid w:val="003C31F7"/>
    <w:rsid w:val="003C5F18"/>
    <w:rsid w:val="003C63E9"/>
    <w:rsid w:val="003D225B"/>
    <w:rsid w:val="003D71FD"/>
    <w:rsid w:val="003E00C6"/>
    <w:rsid w:val="003E1E32"/>
    <w:rsid w:val="003E2C11"/>
    <w:rsid w:val="003E49CE"/>
    <w:rsid w:val="003E7427"/>
    <w:rsid w:val="003E79A4"/>
    <w:rsid w:val="003E7FB9"/>
    <w:rsid w:val="003F2AAA"/>
    <w:rsid w:val="003F3D9C"/>
    <w:rsid w:val="003F3EC7"/>
    <w:rsid w:val="003F403E"/>
    <w:rsid w:val="003F6749"/>
    <w:rsid w:val="004001A4"/>
    <w:rsid w:val="00400891"/>
    <w:rsid w:val="00401B23"/>
    <w:rsid w:val="004107A5"/>
    <w:rsid w:val="00412900"/>
    <w:rsid w:val="004130A2"/>
    <w:rsid w:val="00425FD2"/>
    <w:rsid w:val="00427222"/>
    <w:rsid w:val="00430C13"/>
    <w:rsid w:val="00430D8C"/>
    <w:rsid w:val="0043428D"/>
    <w:rsid w:val="00434794"/>
    <w:rsid w:val="004350D7"/>
    <w:rsid w:val="0043722D"/>
    <w:rsid w:val="00437E77"/>
    <w:rsid w:val="00441DC4"/>
    <w:rsid w:val="004449FE"/>
    <w:rsid w:val="00445C6E"/>
    <w:rsid w:val="004469E2"/>
    <w:rsid w:val="00451AA7"/>
    <w:rsid w:val="00453EA3"/>
    <w:rsid w:val="00457018"/>
    <w:rsid w:val="00460C59"/>
    <w:rsid w:val="00460F9E"/>
    <w:rsid w:val="0046158F"/>
    <w:rsid w:val="004625F4"/>
    <w:rsid w:val="004626DC"/>
    <w:rsid w:val="00465E92"/>
    <w:rsid w:val="00467390"/>
    <w:rsid w:val="00467831"/>
    <w:rsid w:val="004720E1"/>
    <w:rsid w:val="00473D0D"/>
    <w:rsid w:val="00474DC6"/>
    <w:rsid w:val="00475851"/>
    <w:rsid w:val="00480729"/>
    <w:rsid w:val="004808B2"/>
    <w:rsid w:val="00481333"/>
    <w:rsid w:val="0048220F"/>
    <w:rsid w:val="00484B09"/>
    <w:rsid w:val="004917A2"/>
    <w:rsid w:val="00491EF9"/>
    <w:rsid w:val="00494259"/>
    <w:rsid w:val="0049666E"/>
    <w:rsid w:val="00497748"/>
    <w:rsid w:val="004A0DFF"/>
    <w:rsid w:val="004A2940"/>
    <w:rsid w:val="004A5A3C"/>
    <w:rsid w:val="004A6CB4"/>
    <w:rsid w:val="004B3D10"/>
    <w:rsid w:val="004B4034"/>
    <w:rsid w:val="004C03EF"/>
    <w:rsid w:val="004C6B64"/>
    <w:rsid w:val="004D2CD0"/>
    <w:rsid w:val="004D6F0A"/>
    <w:rsid w:val="004E023B"/>
    <w:rsid w:val="004E0ED0"/>
    <w:rsid w:val="004E127A"/>
    <w:rsid w:val="004E1FDB"/>
    <w:rsid w:val="004E2550"/>
    <w:rsid w:val="004E4105"/>
    <w:rsid w:val="004E586B"/>
    <w:rsid w:val="004E6EFD"/>
    <w:rsid w:val="004E7466"/>
    <w:rsid w:val="004F3A39"/>
    <w:rsid w:val="004F3B86"/>
    <w:rsid w:val="004F5224"/>
    <w:rsid w:val="00500DB6"/>
    <w:rsid w:val="0050150D"/>
    <w:rsid w:val="0050488B"/>
    <w:rsid w:val="00504E00"/>
    <w:rsid w:val="005053D9"/>
    <w:rsid w:val="005065C6"/>
    <w:rsid w:val="00506E22"/>
    <w:rsid w:val="00512DB7"/>
    <w:rsid w:val="00512EDA"/>
    <w:rsid w:val="00516081"/>
    <w:rsid w:val="00516FD8"/>
    <w:rsid w:val="00517204"/>
    <w:rsid w:val="00517D4C"/>
    <w:rsid w:val="0052063F"/>
    <w:rsid w:val="00534307"/>
    <w:rsid w:val="00534D4A"/>
    <w:rsid w:val="00540344"/>
    <w:rsid w:val="00542276"/>
    <w:rsid w:val="0054260F"/>
    <w:rsid w:val="00543A35"/>
    <w:rsid w:val="00547070"/>
    <w:rsid w:val="0054726B"/>
    <w:rsid w:val="00547CF8"/>
    <w:rsid w:val="005510CE"/>
    <w:rsid w:val="00551C0F"/>
    <w:rsid w:val="00557964"/>
    <w:rsid w:val="0056023F"/>
    <w:rsid w:val="00561AE0"/>
    <w:rsid w:val="00567A59"/>
    <w:rsid w:val="0057296F"/>
    <w:rsid w:val="00573981"/>
    <w:rsid w:val="00574C65"/>
    <w:rsid w:val="005767D8"/>
    <w:rsid w:val="005847B4"/>
    <w:rsid w:val="00584D32"/>
    <w:rsid w:val="005908B2"/>
    <w:rsid w:val="00592319"/>
    <w:rsid w:val="005959BA"/>
    <w:rsid w:val="005968D2"/>
    <w:rsid w:val="005A20B5"/>
    <w:rsid w:val="005A2399"/>
    <w:rsid w:val="005A4C06"/>
    <w:rsid w:val="005A6925"/>
    <w:rsid w:val="005A7026"/>
    <w:rsid w:val="005B0615"/>
    <w:rsid w:val="005B1C6B"/>
    <w:rsid w:val="005B3D9A"/>
    <w:rsid w:val="005B498A"/>
    <w:rsid w:val="005B51E7"/>
    <w:rsid w:val="005B5285"/>
    <w:rsid w:val="005B6A64"/>
    <w:rsid w:val="005C0634"/>
    <w:rsid w:val="005C0AEB"/>
    <w:rsid w:val="005C107B"/>
    <w:rsid w:val="005C18C2"/>
    <w:rsid w:val="005C5687"/>
    <w:rsid w:val="005C6152"/>
    <w:rsid w:val="005C6B91"/>
    <w:rsid w:val="005D09A6"/>
    <w:rsid w:val="005D0A92"/>
    <w:rsid w:val="005D23A4"/>
    <w:rsid w:val="005D3959"/>
    <w:rsid w:val="005D39AC"/>
    <w:rsid w:val="005D63C8"/>
    <w:rsid w:val="005E01E4"/>
    <w:rsid w:val="005E13EE"/>
    <w:rsid w:val="005E2EBF"/>
    <w:rsid w:val="005E3C98"/>
    <w:rsid w:val="005E43B2"/>
    <w:rsid w:val="005E5267"/>
    <w:rsid w:val="005E6481"/>
    <w:rsid w:val="005E7357"/>
    <w:rsid w:val="005E7DA5"/>
    <w:rsid w:val="005F0187"/>
    <w:rsid w:val="005F2025"/>
    <w:rsid w:val="005F284C"/>
    <w:rsid w:val="005F2C9D"/>
    <w:rsid w:val="005F3E49"/>
    <w:rsid w:val="005F62FD"/>
    <w:rsid w:val="005F65CF"/>
    <w:rsid w:val="005F76FE"/>
    <w:rsid w:val="006005F4"/>
    <w:rsid w:val="006030AD"/>
    <w:rsid w:val="00606AC6"/>
    <w:rsid w:val="00613459"/>
    <w:rsid w:val="00613EC9"/>
    <w:rsid w:val="006165E7"/>
    <w:rsid w:val="00617AF5"/>
    <w:rsid w:val="00621FF8"/>
    <w:rsid w:val="00625C69"/>
    <w:rsid w:val="00626260"/>
    <w:rsid w:val="00626627"/>
    <w:rsid w:val="006270A1"/>
    <w:rsid w:val="00627A0B"/>
    <w:rsid w:val="00633B28"/>
    <w:rsid w:val="006361D9"/>
    <w:rsid w:val="00637A6E"/>
    <w:rsid w:val="00640A41"/>
    <w:rsid w:val="00644037"/>
    <w:rsid w:val="0064442E"/>
    <w:rsid w:val="0064565D"/>
    <w:rsid w:val="00645748"/>
    <w:rsid w:val="00647C01"/>
    <w:rsid w:val="00650774"/>
    <w:rsid w:val="00651312"/>
    <w:rsid w:val="006531C8"/>
    <w:rsid w:val="00653BC6"/>
    <w:rsid w:val="0065417C"/>
    <w:rsid w:val="00657358"/>
    <w:rsid w:val="00660155"/>
    <w:rsid w:val="00660FFC"/>
    <w:rsid w:val="006626B3"/>
    <w:rsid w:val="006655DF"/>
    <w:rsid w:val="00666C1A"/>
    <w:rsid w:val="006716F2"/>
    <w:rsid w:val="00671AC9"/>
    <w:rsid w:val="0067307B"/>
    <w:rsid w:val="00687975"/>
    <w:rsid w:val="00690C67"/>
    <w:rsid w:val="0069156F"/>
    <w:rsid w:val="006947C5"/>
    <w:rsid w:val="00694AB1"/>
    <w:rsid w:val="006952D2"/>
    <w:rsid w:val="00697BE0"/>
    <w:rsid w:val="006A138E"/>
    <w:rsid w:val="006A1CE4"/>
    <w:rsid w:val="006A4121"/>
    <w:rsid w:val="006A4194"/>
    <w:rsid w:val="006A527F"/>
    <w:rsid w:val="006A57EC"/>
    <w:rsid w:val="006B1C3C"/>
    <w:rsid w:val="006B26CD"/>
    <w:rsid w:val="006B2ADF"/>
    <w:rsid w:val="006B312C"/>
    <w:rsid w:val="006B3E35"/>
    <w:rsid w:val="006B4229"/>
    <w:rsid w:val="006B500B"/>
    <w:rsid w:val="006B7602"/>
    <w:rsid w:val="006C10DC"/>
    <w:rsid w:val="006C6B8E"/>
    <w:rsid w:val="006C701F"/>
    <w:rsid w:val="006D0115"/>
    <w:rsid w:val="006D03D5"/>
    <w:rsid w:val="006D101F"/>
    <w:rsid w:val="006D2752"/>
    <w:rsid w:val="006D4FAB"/>
    <w:rsid w:val="006D706A"/>
    <w:rsid w:val="006D731E"/>
    <w:rsid w:val="006E1D14"/>
    <w:rsid w:val="006E458F"/>
    <w:rsid w:val="006E45D0"/>
    <w:rsid w:val="006E5E95"/>
    <w:rsid w:val="006E6391"/>
    <w:rsid w:val="006F1409"/>
    <w:rsid w:val="006F143C"/>
    <w:rsid w:val="006F2162"/>
    <w:rsid w:val="006F2D98"/>
    <w:rsid w:val="006F5164"/>
    <w:rsid w:val="006F52B5"/>
    <w:rsid w:val="006F5645"/>
    <w:rsid w:val="006F65F7"/>
    <w:rsid w:val="006F7102"/>
    <w:rsid w:val="006F764B"/>
    <w:rsid w:val="006F76C7"/>
    <w:rsid w:val="00700B2D"/>
    <w:rsid w:val="00703DD0"/>
    <w:rsid w:val="0070642B"/>
    <w:rsid w:val="00706E2D"/>
    <w:rsid w:val="007146FD"/>
    <w:rsid w:val="007158EC"/>
    <w:rsid w:val="007160C2"/>
    <w:rsid w:val="00717765"/>
    <w:rsid w:val="007207E3"/>
    <w:rsid w:val="00724DC5"/>
    <w:rsid w:val="007250D5"/>
    <w:rsid w:val="007254A7"/>
    <w:rsid w:val="00726CF0"/>
    <w:rsid w:val="00727405"/>
    <w:rsid w:val="00727E61"/>
    <w:rsid w:val="00727F03"/>
    <w:rsid w:val="00727F6F"/>
    <w:rsid w:val="00734E16"/>
    <w:rsid w:val="00735BD9"/>
    <w:rsid w:val="00736BE0"/>
    <w:rsid w:val="007373C1"/>
    <w:rsid w:val="0074104D"/>
    <w:rsid w:val="00745C4A"/>
    <w:rsid w:val="0075445A"/>
    <w:rsid w:val="007575DA"/>
    <w:rsid w:val="00762243"/>
    <w:rsid w:val="00763AAF"/>
    <w:rsid w:val="007646BA"/>
    <w:rsid w:val="00765DC2"/>
    <w:rsid w:val="00765E23"/>
    <w:rsid w:val="00767FC1"/>
    <w:rsid w:val="007704AA"/>
    <w:rsid w:val="00770C17"/>
    <w:rsid w:val="00770CD8"/>
    <w:rsid w:val="00771727"/>
    <w:rsid w:val="00774DEF"/>
    <w:rsid w:val="00777150"/>
    <w:rsid w:val="00781E5D"/>
    <w:rsid w:val="00783708"/>
    <w:rsid w:val="00784327"/>
    <w:rsid w:val="0078770C"/>
    <w:rsid w:val="00787910"/>
    <w:rsid w:val="00787C79"/>
    <w:rsid w:val="0079170E"/>
    <w:rsid w:val="0079264E"/>
    <w:rsid w:val="00793C71"/>
    <w:rsid w:val="00795446"/>
    <w:rsid w:val="00795A4B"/>
    <w:rsid w:val="00797064"/>
    <w:rsid w:val="00797223"/>
    <w:rsid w:val="00797C87"/>
    <w:rsid w:val="007A76C6"/>
    <w:rsid w:val="007B02CA"/>
    <w:rsid w:val="007B15DC"/>
    <w:rsid w:val="007B378B"/>
    <w:rsid w:val="007B49CD"/>
    <w:rsid w:val="007B6887"/>
    <w:rsid w:val="007C1FFF"/>
    <w:rsid w:val="007C418B"/>
    <w:rsid w:val="007C6F0E"/>
    <w:rsid w:val="007D20DD"/>
    <w:rsid w:val="007D24A5"/>
    <w:rsid w:val="007D300D"/>
    <w:rsid w:val="007D4AF6"/>
    <w:rsid w:val="007D6C0E"/>
    <w:rsid w:val="007D7335"/>
    <w:rsid w:val="007D777C"/>
    <w:rsid w:val="007E03C5"/>
    <w:rsid w:val="007E0DC3"/>
    <w:rsid w:val="007E530F"/>
    <w:rsid w:val="007E7251"/>
    <w:rsid w:val="007E758D"/>
    <w:rsid w:val="007F16F8"/>
    <w:rsid w:val="007F1F5C"/>
    <w:rsid w:val="007F2A11"/>
    <w:rsid w:val="007F32F0"/>
    <w:rsid w:val="007F3A0C"/>
    <w:rsid w:val="007F3C8C"/>
    <w:rsid w:val="007F7AA6"/>
    <w:rsid w:val="00800D4B"/>
    <w:rsid w:val="00800DBE"/>
    <w:rsid w:val="008011A2"/>
    <w:rsid w:val="00801A82"/>
    <w:rsid w:val="008028E0"/>
    <w:rsid w:val="00805F59"/>
    <w:rsid w:val="00806BE3"/>
    <w:rsid w:val="00807A1F"/>
    <w:rsid w:val="00810894"/>
    <w:rsid w:val="00811B77"/>
    <w:rsid w:val="0081426A"/>
    <w:rsid w:val="008156AD"/>
    <w:rsid w:val="00817607"/>
    <w:rsid w:val="008179FC"/>
    <w:rsid w:val="00822E42"/>
    <w:rsid w:val="008303B9"/>
    <w:rsid w:val="00830B34"/>
    <w:rsid w:val="008320F6"/>
    <w:rsid w:val="00835A48"/>
    <w:rsid w:val="008362E8"/>
    <w:rsid w:val="00840887"/>
    <w:rsid w:val="0084129E"/>
    <w:rsid w:val="00842F18"/>
    <w:rsid w:val="00845AC9"/>
    <w:rsid w:val="008470DD"/>
    <w:rsid w:val="00847137"/>
    <w:rsid w:val="00851745"/>
    <w:rsid w:val="00852EFF"/>
    <w:rsid w:val="00853DE6"/>
    <w:rsid w:val="00853F5A"/>
    <w:rsid w:val="00854F02"/>
    <w:rsid w:val="00855225"/>
    <w:rsid w:val="008574B1"/>
    <w:rsid w:val="00857A3B"/>
    <w:rsid w:val="00860564"/>
    <w:rsid w:val="00863878"/>
    <w:rsid w:val="0086566C"/>
    <w:rsid w:val="00865829"/>
    <w:rsid w:val="00865928"/>
    <w:rsid w:val="00872436"/>
    <w:rsid w:val="00873B7E"/>
    <w:rsid w:val="00874DF7"/>
    <w:rsid w:val="0087537E"/>
    <w:rsid w:val="00883D02"/>
    <w:rsid w:val="00884002"/>
    <w:rsid w:val="008844F6"/>
    <w:rsid w:val="00884CED"/>
    <w:rsid w:val="008852E5"/>
    <w:rsid w:val="00885A5A"/>
    <w:rsid w:val="00886686"/>
    <w:rsid w:val="0088726C"/>
    <w:rsid w:val="00890662"/>
    <w:rsid w:val="00891FEA"/>
    <w:rsid w:val="008947AF"/>
    <w:rsid w:val="008952F3"/>
    <w:rsid w:val="00895A7A"/>
    <w:rsid w:val="00895F2D"/>
    <w:rsid w:val="008960A4"/>
    <w:rsid w:val="008962F7"/>
    <w:rsid w:val="0089724F"/>
    <w:rsid w:val="008A33BF"/>
    <w:rsid w:val="008A460D"/>
    <w:rsid w:val="008A46B4"/>
    <w:rsid w:val="008A56BD"/>
    <w:rsid w:val="008A6E30"/>
    <w:rsid w:val="008B2B8D"/>
    <w:rsid w:val="008B2F43"/>
    <w:rsid w:val="008B6EA3"/>
    <w:rsid w:val="008B77C8"/>
    <w:rsid w:val="008C0050"/>
    <w:rsid w:val="008C3C59"/>
    <w:rsid w:val="008C48F9"/>
    <w:rsid w:val="008C670E"/>
    <w:rsid w:val="008D25D4"/>
    <w:rsid w:val="008D3BB7"/>
    <w:rsid w:val="008D40C2"/>
    <w:rsid w:val="008E1B8E"/>
    <w:rsid w:val="008E4B32"/>
    <w:rsid w:val="008E5709"/>
    <w:rsid w:val="008E74DD"/>
    <w:rsid w:val="008F07BA"/>
    <w:rsid w:val="008F271E"/>
    <w:rsid w:val="008F2E4D"/>
    <w:rsid w:val="008F3E5E"/>
    <w:rsid w:val="008F5E18"/>
    <w:rsid w:val="008F6250"/>
    <w:rsid w:val="009024CB"/>
    <w:rsid w:val="00903904"/>
    <w:rsid w:val="009040C4"/>
    <w:rsid w:val="00906B7F"/>
    <w:rsid w:val="00913343"/>
    <w:rsid w:val="009146F0"/>
    <w:rsid w:val="00916B23"/>
    <w:rsid w:val="00920B6D"/>
    <w:rsid w:val="00922787"/>
    <w:rsid w:val="0092309F"/>
    <w:rsid w:val="009251F1"/>
    <w:rsid w:val="00925BD3"/>
    <w:rsid w:val="009264A9"/>
    <w:rsid w:val="00927928"/>
    <w:rsid w:val="00927FE0"/>
    <w:rsid w:val="00932888"/>
    <w:rsid w:val="00932AEB"/>
    <w:rsid w:val="00933A12"/>
    <w:rsid w:val="00936955"/>
    <w:rsid w:val="0094167F"/>
    <w:rsid w:val="009435FE"/>
    <w:rsid w:val="00945AE6"/>
    <w:rsid w:val="00947047"/>
    <w:rsid w:val="00947501"/>
    <w:rsid w:val="009518BA"/>
    <w:rsid w:val="00952180"/>
    <w:rsid w:val="0095355F"/>
    <w:rsid w:val="00953A65"/>
    <w:rsid w:val="00956298"/>
    <w:rsid w:val="00961C26"/>
    <w:rsid w:val="009626C8"/>
    <w:rsid w:val="00962A3C"/>
    <w:rsid w:val="00963D28"/>
    <w:rsid w:val="00964A34"/>
    <w:rsid w:val="00965173"/>
    <w:rsid w:val="0097062F"/>
    <w:rsid w:val="009709EC"/>
    <w:rsid w:val="00970E55"/>
    <w:rsid w:val="009715F4"/>
    <w:rsid w:val="00971612"/>
    <w:rsid w:val="00972A8E"/>
    <w:rsid w:val="00974117"/>
    <w:rsid w:val="00975908"/>
    <w:rsid w:val="009808DD"/>
    <w:rsid w:val="00982173"/>
    <w:rsid w:val="00982479"/>
    <w:rsid w:val="00983267"/>
    <w:rsid w:val="009850CB"/>
    <w:rsid w:val="00987A4C"/>
    <w:rsid w:val="00990728"/>
    <w:rsid w:val="00991D6B"/>
    <w:rsid w:val="009920B5"/>
    <w:rsid w:val="00996981"/>
    <w:rsid w:val="009A056A"/>
    <w:rsid w:val="009A30ED"/>
    <w:rsid w:val="009A7241"/>
    <w:rsid w:val="009B32B0"/>
    <w:rsid w:val="009B3D73"/>
    <w:rsid w:val="009B6239"/>
    <w:rsid w:val="009B6920"/>
    <w:rsid w:val="009C0719"/>
    <w:rsid w:val="009C15D7"/>
    <w:rsid w:val="009C19D5"/>
    <w:rsid w:val="009C2E1C"/>
    <w:rsid w:val="009C3064"/>
    <w:rsid w:val="009C47AA"/>
    <w:rsid w:val="009C47F5"/>
    <w:rsid w:val="009C49E4"/>
    <w:rsid w:val="009C539D"/>
    <w:rsid w:val="009C5596"/>
    <w:rsid w:val="009C56BC"/>
    <w:rsid w:val="009C73E3"/>
    <w:rsid w:val="009C76D4"/>
    <w:rsid w:val="009D0E7F"/>
    <w:rsid w:val="009D13DC"/>
    <w:rsid w:val="009D1AB0"/>
    <w:rsid w:val="009D2C71"/>
    <w:rsid w:val="009D33A1"/>
    <w:rsid w:val="009D63E8"/>
    <w:rsid w:val="009D6B6A"/>
    <w:rsid w:val="009D6F75"/>
    <w:rsid w:val="009E1486"/>
    <w:rsid w:val="009E2E0D"/>
    <w:rsid w:val="009E3AD3"/>
    <w:rsid w:val="009E4D27"/>
    <w:rsid w:val="009E75DC"/>
    <w:rsid w:val="009F02F0"/>
    <w:rsid w:val="009F0FA8"/>
    <w:rsid w:val="009F12F0"/>
    <w:rsid w:val="009F135C"/>
    <w:rsid w:val="009F2605"/>
    <w:rsid w:val="009F3176"/>
    <w:rsid w:val="009F5C63"/>
    <w:rsid w:val="009F7058"/>
    <w:rsid w:val="009F7137"/>
    <w:rsid w:val="00A00B4F"/>
    <w:rsid w:val="00A00EF7"/>
    <w:rsid w:val="00A04380"/>
    <w:rsid w:val="00A04D3B"/>
    <w:rsid w:val="00A07E33"/>
    <w:rsid w:val="00A118B6"/>
    <w:rsid w:val="00A11C4C"/>
    <w:rsid w:val="00A141A0"/>
    <w:rsid w:val="00A162F3"/>
    <w:rsid w:val="00A163E7"/>
    <w:rsid w:val="00A23353"/>
    <w:rsid w:val="00A2441D"/>
    <w:rsid w:val="00A245AD"/>
    <w:rsid w:val="00A245AF"/>
    <w:rsid w:val="00A24601"/>
    <w:rsid w:val="00A25B43"/>
    <w:rsid w:val="00A26F7E"/>
    <w:rsid w:val="00A26F9E"/>
    <w:rsid w:val="00A33C76"/>
    <w:rsid w:val="00A404DE"/>
    <w:rsid w:val="00A41810"/>
    <w:rsid w:val="00A42824"/>
    <w:rsid w:val="00A43F72"/>
    <w:rsid w:val="00A44E0E"/>
    <w:rsid w:val="00A4515B"/>
    <w:rsid w:val="00A47CB4"/>
    <w:rsid w:val="00A51703"/>
    <w:rsid w:val="00A52877"/>
    <w:rsid w:val="00A530C7"/>
    <w:rsid w:val="00A53E56"/>
    <w:rsid w:val="00A54CD6"/>
    <w:rsid w:val="00A55499"/>
    <w:rsid w:val="00A57973"/>
    <w:rsid w:val="00A60078"/>
    <w:rsid w:val="00A603DB"/>
    <w:rsid w:val="00A61FFC"/>
    <w:rsid w:val="00A62221"/>
    <w:rsid w:val="00A62461"/>
    <w:rsid w:val="00A62501"/>
    <w:rsid w:val="00A65B4F"/>
    <w:rsid w:val="00A6699E"/>
    <w:rsid w:val="00A66CE3"/>
    <w:rsid w:val="00A67C00"/>
    <w:rsid w:val="00A72B6A"/>
    <w:rsid w:val="00A72FFF"/>
    <w:rsid w:val="00A76179"/>
    <w:rsid w:val="00A818F4"/>
    <w:rsid w:val="00A81F94"/>
    <w:rsid w:val="00A83244"/>
    <w:rsid w:val="00A834CE"/>
    <w:rsid w:val="00A8767F"/>
    <w:rsid w:val="00A87C58"/>
    <w:rsid w:val="00A90017"/>
    <w:rsid w:val="00A96CA9"/>
    <w:rsid w:val="00AA2D69"/>
    <w:rsid w:val="00AA3A44"/>
    <w:rsid w:val="00AA5021"/>
    <w:rsid w:val="00AA7CEF"/>
    <w:rsid w:val="00AB174C"/>
    <w:rsid w:val="00AB1B30"/>
    <w:rsid w:val="00AB682F"/>
    <w:rsid w:val="00AC22F2"/>
    <w:rsid w:val="00AC2D0C"/>
    <w:rsid w:val="00AC312D"/>
    <w:rsid w:val="00AC3604"/>
    <w:rsid w:val="00AC3F2D"/>
    <w:rsid w:val="00AC420A"/>
    <w:rsid w:val="00AC5846"/>
    <w:rsid w:val="00AD1102"/>
    <w:rsid w:val="00AD22CA"/>
    <w:rsid w:val="00AD596B"/>
    <w:rsid w:val="00AD6BDF"/>
    <w:rsid w:val="00AD7B9F"/>
    <w:rsid w:val="00AE10B2"/>
    <w:rsid w:val="00AE3990"/>
    <w:rsid w:val="00AE4D8C"/>
    <w:rsid w:val="00AF123A"/>
    <w:rsid w:val="00AF2270"/>
    <w:rsid w:val="00AF327A"/>
    <w:rsid w:val="00AF3495"/>
    <w:rsid w:val="00AF36E7"/>
    <w:rsid w:val="00AF4210"/>
    <w:rsid w:val="00AF4661"/>
    <w:rsid w:val="00AF4836"/>
    <w:rsid w:val="00AF4EDA"/>
    <w:rsid w:val="00AF4FE8"/>
    <w:rsid w:val="00AF7C09"/>
    <w:rsid w:val="00B045F0"/>
    <w:rsid w:val="00B04CDF"/>
    <w:rsid w:val="00B05F1B"/>
    <w:rsid w:val="00B06E58"/>
    <w:rsid w:val="00B10564"/>
    <w:rsid w:val="00B10D1E"/>
    <w:rsid w:val="00B14D8E"/>
    <w:rsid w:val="00B2181F"/>
    <w:rsid w:val="00B2182C"/>
    <w:rsid w:val="00B26005"/>
    <w:rsid w:val="00B27572"/>
    <w:rsid w:val="00B305B3"/>
    <w:rsid w:val="00B31C2B"/>
    <w:rsid w:val="00B326D1"/>
    <w:rsid w:val="00B3331C"/>
    <w:rsid w:val="00B3694F"/>
    <w:rsid w:val="00B36B15"/>
    <w:rsid w:val="00B40A6A"/>
    <w:rsid w:val="00B41941"/>
    <w:rsid w:val="00B42105"/>
    <w:rsid w:val="00B43D18"/>
    <w:rsid w:val="00B43D91"/>
    <w:rsid w:val="00B46843"/>
    <w:rsid w:val="00B505C8"/>
    <w:rsid w:val="00B55DC1"/>
    <w:rsid w:val="00B611E7"/>
    <w:rsid w:val="00B6266B"/>
    <w:rsid w:val="00B63E99"/>
    <w:rsid w:val="00B6516E"/>
    <w:rsid w:val="00B66176"/>
    <w:rsid w:val="00B67727"/>
    <w:rsid w:val="00B72AE5"/>
    <w:rsid w:val="00B72B59"/>
    <w:rsid w:val="00B72BFA"/>
    <w:rsid w:val="00B75881"/>
    <w:rsid w:val="00B81CD9"/>
    <w:rsid w:val="00B82602"/>
    <w:rsid w:val="00B83049"/>
    <w:rsid w:val="00B83C34"/>
    <w:rsid w:val="00B8451F"/>
    <w:rsid w:val="00B873AA"/>
    <w:rsid w:val="00B873D3"/>
    <w:rsid w:val="00B9053B"/>
    <w:rsid w:val="00B94C38"/>
    <w:rsid w:val="00BA017E"/>
    <w:rsid w:val="00BA06BD"/>
    <w:rsid w:val="00BA0CDF"/>
    <w:rsid w:val="00BA466E"/>
    <w:rsid w:val="00BA5977"/>
    <w:rsid w:val="00BA6548"/>
    <w:rsid w:val="00BB41A0"/>
    <w:rsid w:val="00BB4DA8"/>
    <w:rsid w:val="00BC01D0"/>
    <w:rsid w:val="00BC1FAF"/>
    <w:rsid w:val="00BC2A57"/>
    <w:rsid w:val="00BC3C64"/>
    <w:rsid w:val="00BC4DF5"/>
    <w:rsid w:val="00BC6AED"/>
    <w:rsid w:val="00BD0DD6"/>
    <w:rsid w:val="00BD13DE"/>
    <w:rsid w:val="00BD3C95"/>
    <w:rsid w:val="00BD582E"/>
    <w:rsid w:val="00BD5B47"/>
    <w:rsid w:val="00BD5BDD"/>
    <w:rsid w:val="00BD743E"/>
    <w:rsid w:val="00BE05AC"/>
    <w:rsid w:val="00BE4E2E"/>
    <w:rsid w:val="00BE64FC"/>
    <w:rsid w:val="00BF3C75"/>
    <w:rsid w:val="00BF400E"/>
    <w:rsid w:val="00BF650E"/>
    <w:rsid w:val="00BF7DDF"/>
    <w:rsid w:val="00C00A1E"/>
    <w:rsid w:val="00C01197"/>
    <w:rsid w:val="00C03005"/>
    <w:rsid w:val="00C03292"/>
    <w:rsid w:val="00C03FA1"/>
    <w:rsid w:val="00C040DC"/>
    <w:rsid w:val="00C06DC3"/>
    <w:rsid w:val="00C077EA"/>
    <w:rsid w:val="00C100AD"/>
    <w:rsid w:val="00C10BDC"/>
    <w:rsid w:val="00C1663F"/>
    <w:rsid w:val="00C16998"/>
    <w:rsid w:val="00C203B2"/>
    <w:rsid w:val="00C22BF1"/>
    <w:rsid w:val="00C24D1A"/>
    <w:rsid w:val="00C2538D"/>
    <w:rsid w:val="00C256D7"/>
    <w:rsid w:val="00C27349"/>
    <w:rsid w:val="00C3200B"/>
    <w:rsid w:val="00C33903"/>
    <w:rsid w:val="00C35530"/>
    <w:rsid w:val="00C359FC"/>
    <w:rsid w:val="00C3615C"/>
    <w:rsid w:val="00C37414"/>
    <w:rsid w:val="00C3777D"/>
    <w:rsid w:val="00C40E94"/>
    <w:rsid w:val="00C42386"/>
    <w:rsid w:val="00C424AD"/>
    <w:rsid w:val="00C432A8"/>
    <w:rsid w:val="00C43359"/>
    <w:rsid w:val="00C44893"/>
    <w:rsid w:val="00C457DF"/>
    <w:rsid w:val="00C47EBF"/>
    <w:rsid w:val="00C51948"/>
    <w:rsid w:val="00C51AC8"/>
    <w:rsid w:val="00C52022"/>
    <w:rsid w:val="00C5257C"/>
    <w:rsid w:val="00C527E9"/>
    <w:rsid w:val="00C56AD5"/>
    <w:rsid w:val="00C57AE5"/>
    <w:rsid w:val="00C60C46"/>
    <w:rsid w:val="00C62794"/>
    <w:rsid w:val="00C62B48"/>
    <w:rsid w:val="00C63D1C"/>
    <w:rsid w:val="00C65054"/>
    <w:rsid w:val="00C677C0"/>
    <w:rsid w:val="00C74C49"/>
    <w:rsid w:val="00C76D00"/>
    <w:rsid w:val="00C8074B"/>
    <w:rsid w:val="00C8171C"/>
    <w:rsid w:val="00C821AB"/>
    <w:rsid w:val="00C82ADF"/>
    <w:rsid w:val="00C82B29"/>
    <w:rsid w:val="00C861D3"/>
    <w:rsid w:val="00C863D1"/>
    <w:rsid w:val="00C87ABE"/>
    <w:rsid w:val="00C9189F"/>
    <w:rsid w:val="00C91A48"/>
    <w:rsid w:val="00C92799"/>
    <w:rsid w:val="00C95DCB"/>
    <w:rsid w:val="00C962EC"/>
    <w:rsid w:val="00C96F8F"/>
    <w:rsid w:val="00CA002F"/>
    <w:rsid w:val="00CA6CE5"/>
    <w:rsid w:val="00CA7CFF"/>
    <w:rsid w:val="00CB5CF7"/>
    <w:rsid w:val="00CB716E"/>
    <w:rsid w:val="00CB78CD"/>
    <w:rsid w:val="00CC1730"/>
    <w:rsid w:val="00CC4553"/>
    <w:rsid w:val="00CC78EC"/>
    <w:rsid w:val="00CC7E54"/>
    <w:rsid w:val="00CD28EE"/>
    <w:rsid w:val="00CD2DF7"/>
    <w:rsid w:val="00CD393A"/>
    <w:rsid w:val="00CD3B94"/>
    <w:rsid w:val="00CD3EFC"/>
    <w:rsid w:val="00CD5D0A"/>
    <w:rsid w:val="00CD7DA4"/>
    <w:rsid w:val="00CE034F"/>
    <w:rsid w:val="00CE03B1"/>
    <w:rsid w:val="00CE14C2"/>
    <w:rsid w:val="00CE288D"/>
    <w:rsid w:val="00CE5BFC"/>
    <w:rsid w:val="00CE787F"/>
    <w:rsid w:val="00CF010F"/>
    <w:rsid w:val="00CF29F0"/>
    <w:rsid w:val="00CF418B"/>
    <w:rsid w:val="00CF43C9"/>
    <w:rsid w:val="00CF6004"/>
    <w:rsid w:val="00CF70AC"/>
    <w:rsid w:val="00D00191"/>
    <w:rsid w:val="00D0061C"/>
    <w:rsid w:val="00D01F11"/>
    <w:rsid w:val="00D02CFB"/>
    <w:rsid w:val="00D03BA3"/>
    <w:rsid w:val="00D05611"/>
    <w:rsid w:val="00D06468"/>
    <w:rsid w:val="00D07C89"/>
    <w:rsid w:val="00D12DFA"/>
    <w:rsid w:val="00D141BC"/>
    <w:rsid w:val="00D1601E"/>
    <w:rsid w:val="00D20BFA"/>
    <w:rsid w:val="00D21ECD"/>
    <w:rsid w:val="00D2367F"/>
    <w:rsid w:val="00D25FB6"/>
    <w:rsid w:val="00D27DED"/>
    <w:rsid w:val="00D33026"/>
    <w:rsid w:val="00D33CF9"/>
    <w:rsid w:val="00D34DF8"/>
    <w:rsid w:val="00D42297"/>
    <w:rsid w:val="00D42CAB"/>
    <w:rsid w:val="00D45FA7"/>
    <w:rsid w:val="00D50975"/>
    <w:rsid w:val="00D51376"/>
    <w:rsid w:val="00D52204"/>
    <w:rsid w:val="00D53237"/>
    <w:rsid w:val="00D532CA"/>
    <w:rsid w:val="00D53565"/>
    <w:rsid w:val="00D57055"/>
    <w:rsid w:val="00D61570"/>
    <w:rsid w:val="00D62341"/>
    <w:rsid w:val="00D63593"/>
    <w:rsid w:val="00D636C4"/>
    <w:rsid w:val="00D63818"/>
    <w:rsid w:val="00D6600B"/>
    <w:rsid w:val="00D6623F"/>
    <w:rsid w:val="00D70167"/>
    <w:rsid w:val="00D70339"/>
    <w:rsid w:val="00D71E44"/>
    <w:rsid w:val="00D7473D"/>
    <w:rsid w:val="00D75A1D"/>
    <w:rsid w:val="00D7652C"/>
    <w:rsid w:val="00D76E5A"/>
    <w:rsid w:val="00D77D81"/>
    <w:rsid w:val="00D8046F"/>
    <w:rsid w:val="00D83782"/>
    <w:rsid w:val="00D84A8D"/>
    <w:rsid w:val="00D84ADE"/>
    <w:rsid w:val="00D861F9"/>
    <w:rsid w:val="00D86F07"/>
    <w:rsid w:val="00D873AA"/>
    <w:rsid w:val="00D9021F"/>
    <w:rsid w:val="00D90806"/>
    <w:rsid w:val="00D924BA"/>
    <w:rsid w:val="00D93F9F"/>
    <w:rsid w:val="00D94129"/>
    <w:rsid w:val="00D9670C"/>
    <w:rsid w:val="00D974C9"/>
    <w:rsid w:val="00DA0960"/>
    <w:rsid w:val="00DA27F3"/>
    <w:rsid w:val="00DA2BB9"/>
    <w:rsid w:val="00DA2D7A"/>
    <w:rsid w:val="00DB24D0"/>
    <w:rsid w:val="00DB5087"/>
    <w:rsid w:val="00DB59BE"/>
    <w:rsid w:val="00DC58DB"/>
    <w:rsid w:val="00DC6232"/>
    <w:rsid w:val="00DD1DCF"/>
    <w:rsid w:val="00DD356A"/>
    <w:rsid w:val="00DD4782"/>
    <w:rsid w:val="00DD534F"/>
    <w:rsid w:val="00DD6CC2"/>
    <w:rsid w:val="00DD6FD6"/>
    <w:rsid w:val="00DD7A2E"/>
    <w:rsid w:val="00DE26D7"/>
    <w:rsid w:val="00DE3C6F"/>
    <w:rsid w:val="00DE4984"/>
    <w:rsid w:val="00DE611D"/>
    <w:rsid w:val="00DF05BE"/>
    <w:rsid w:val="00DF49AF"/>
    <w:rsid w:val="00DF4E41"/>
    <w:rsid w:val="00E02849"/>
    <w:rsid w:val="00E03023"/>
    <w:rsid w:val="00E10A65"/>
    <w:rsid w:val="00E175B5"/>
    <w:rsid w:val="00E17FEA"/>
    <w:rsid w:val="00E2241A"/>
    <w:rsid w:val="00E23424"/>
    <w:rsid w:val="00E236FB"/>
    <w:rsid w:val="00E25A8B"/>
    <w:rsid w:val="00E26325"/>
    <w:rsid w:val="00E31834"/>
    <w:rsid w:val="00E32136"/>
    <w:rsid w:val="00E33DA4"/>
    <w:rsid w:val="00E3494F"/>
    <w:rsid w:val="00E34B77"/>
    <w:rsid w:val="00E43B09"/>
    <w:rsid w:val="00E43D1F"/>
    <w:rsid w:val="00E44748"/>
    <w:rsid w:val="00E45595"/>
    <w:rsid w:val="00E45971"/>
    <w:rsid w:val="00E52CC8"/>
    <w:rsid w:val="00E54008"/>
    <w:rsid w:val="00E54382"/>
    <w:rsid w:val="00E57061"/>
    <w:rsid w:val="00E61F5E"/>
    <w:rsid w:val="00E62D3C"/>
    <w:rsid w:val="00E62FC3"/>
    <w:rsid w:val="00E63D82"/>
    <w:rsid w:val="00E65F66"/>
    <w:rsid w:val="00E667B7"/>
    <w:rsid w:val="00E67360"/>
    <w:rsid w:val="00E674DE"/>
    <w:rsid w:val="00E67D2A"/>
    <w:rsid w:val="00E74985"/>
    <w:rsid w:val="00E74AF4"/>
    <w:rsid w:val="00E819BB"/>
    <w:rsid w:val="00E81A5E"/>
    <w:rsid w:val="00E831F5"/>
    <w:rsid w:val="00E84459"/>
    <w:rsid w:val="00E84CB3"/>
    <w:rsid w:val="00E858EE"/>
    <w:rsid w:val="00E87058"/>
    <w:rsid w:val="00E878A9"/>
    <w:rsid w:val="00E90045"/>
    <w:rsid w:val="00E93FD4"/>
    <w:rsid w:val="00E94D64"/>
    <w:rsid w:val="00E94DAC"/>
    <w:rsid w:val="00E95B90"/>
    <w:rsid w:val="00E95E4B"/>
    <w:rsid w:val="00EA369D"/>
    <w:rsid w:val="00EA5D6A"/>
    <w:rsid w:val="00EA71C4"/>
    <w:rsid w:val="00EB084C"/>
    <w:rsid w:val="00EB0E04"/>
    <w:rsid w:val="00EB28C9"/>
    <w:rsid w:val="00EB3B8D"/>
    <w:rsid w:val="00EB54CA"/>
    <w:rsid w:val="00EB5C46"/>
    <w:rsid w:val="00EB66C5"/>
    <w:rsid w:val="00EB7C03"/>
    <w:rsid w:val="00EC0579"/>
    <w:rsid w:val="00EC1208"/>
    <w:rsid w:val="00EC321A"/>
    <w:rsid w:val="00EC39A9"/>
    <w:rsid w:val="00EC3EE1"/>
    <w:rsid w:val="00EC53B6"/>
    <w:rsid w:val="00EC607B"/>
    <w:rsid w:val="00EC6F55"/>
    <w:rsid w:val="00EC713F"/>
    <w:rsid w:val="00ED1633"/>
    <w:rsid w:val="00ED1EF5"/>
    <w:rsid w:val="00ED2E13"/>
    <w:rsid w:val="00ED35CA"/>
    <w:rsid w:val="00ED531E"/>
    <w:rsid w:val="00ED7911"/>
    <w:rsid w:val="00EE2252"/>
    <w:rsid w:val="00EE25F2"/>
    <w:rsid w:val="00EE39A5"/>
    <w:rsid w:val="00EE5A57"/>
    <w:rsid w:val="00EE6E1B"/>
    <w:rsid w:val="00EE77C6"/>
    <w:rsid w:val="00EF06A0"/>
    <w:rsid w:val="00EF13B4"/>
    <w:rsid w:val="00EF20B9"/>
    <w:rsid w:val="00EF21DC"/>
    <w:rsid w:val="00EF26DE"/>
    <w:rsid w:val="00EF2D14"/>
    <w:rsid w:val="00EF2F15"/>
    <w:rsid w:val="00EF3245"/>
    <w:rsid w:val="00EF7BFB"/>
    <w:rsid w:val="00F0232D"/>
    <w:rsid w:val="00F03C48"/>
    <w:rsid w:val="00F03CA9"/>
    <w:rsid w:val="00F03FB0"/>
    <w:rsid w:val="00F04571"/>
    <w:rsid w:val="00F05F98"/>
    <w:rsid w:val="00F06AA3"/>
    <w:rsid w:val="00F13C69"/>
    <w:rsid w:val="00F1516B"/>
    <w:rsid w:val="00F16116"/>
    <w:rsid w:val="00F22C7E"/>
    <w:rsid w:val="00F24BB5"/>
    <w:rsid w:val="00F30A2E"/>
    <w:rsid w:val="00F402C0"/>
    <w:rsid w:val="00F40E76"/>
    <w:rsid w:val="00F416B2"/>
    <w:rsid w:val="00F423ED"/>
    <w:rsid w:val="00F45F6F"/>
    <w:rsid w:val="00F46C0E"/>
    <w:rsid w:val="00F50B91"/>
    <w:rsid w:val="00F52F6E"/>
    <w:rsid w:val="00F557EE"/>
    <w:rsid w:val="00F609FB"/>
    <w:rsid w:val="00F61ECB"/>
    <w:rsid w:val="00F65EC2"/>
    <w:rsid w:val="00F717E4"/>
    <w:rsid w:val="00F727A4"/>
    <w:rsid w:val="00F72B44"/>
    <w:rsid w:val="00F737C1"/>
    <w:rsid w:val="00F75D87"/>
    <w:rsid w:val="00F7609B"/>
    <w:rsid w:val="00F80DDA"/>
    <w:rsid w:val="00F8102F"/>
    <w:rsid w:val="00F815F8"/>
    <w:rsid w:val="00F82B9E"/>
    <w:rsid w:val="00F82C91"/>
    <w:rsid w:val="00F841AA"/>
    <w:rsid w:val="00F84EEC"/>
    <w:rsid w:val="00F85E93"/>
    <w:rsid w:val="00F869A7"/>
    <w:rsid w:val="00F90172"/>
    <w:rsid w:val="00F9048E"/>
    <w:rsid w:val="00F9145E"/>
    <w:rsid w:val="00F91567"/>
    <w:rsid w:val="00F969DB"/>
    <w:rsid w:val="00FA0A2A"/>
    <w:rsid w:val="00FA2D0C"/>
    <w:rsid w:val="00FA7D4A"/>
    <w:rsid w:val="00FB4024"/>
    <w:rsid w:val="00FB5C16"/>
    <w:rsid w:val="00FB770E"/>
    <w:rsid w:val="00FB7AE8"/>
    <w:rsid w:val="00FC07C5"/>
    <w:rsid w:val="00FC0A92"/>
    <w:rsid w:val="00FD00DC"/>
    <w:rsid w:val="00FD286A"/>
    <w:rsid w:val="00FD576E"/>
    <w:rsid w:val="00FD688F"/>
    <w:rsid w:val="00FE09C5"/>
    <w:rsid w:val="00FE31C9"/>
    <w:rsid w:val="00FE7019"/>
    <w:rsid w:val="00FE7241"/>
    <w:rsid w:val="00FE7A6C"/>
    <w:rsid w:val="00FF0FB3"/>
    <w:rsid w:val="00FF2AB2"/>
    <w:rsid w:val="00FF2CED"/>
    <w:rsid w:val="00FF47D3"/>
    <w:rsid w:val="00FF74DD"/>
    <w:rsid w:val="014E369E"/>
    <w:rsid w:val="01C71599"/>
    <w:rsid w:val="04145E39"/>
    <w:rsid w:val="0688439A"/>
    <w:rsid w:val="0A37566E"/>
    <w:rsid w:val="14F35B7E"/>
    <w:rsid w:val="1AE845E0"/>
    <w:rsid w:val="1C7A50A9"/>
    <w:rsid w:val="1D79778F"/>
    <w:rsid w:val="21152960"/>
    <w:rsid w:val="24E450AC"/>
    <w:rsid w:val="2A8E4FCD"/>
    <w:rsid w:val="33302B8D"/>
    <w:rsid w:val="34CE2EE5"/>
    <w:rsid w:val="37E74011"/>
    <w:rsid w:val="393B3A1B"/>
    <w:rsid w:val="3BF13F4D"/>
    <w:rsid w:val="47575323"/>
    <w:rsid w:val="4F052139"/>
    <w:rsid w:val="54AD2BCA"/>
    <w:rsid w:val="550422B4"/>
    <w:rsid w:val="5547365E"/>
    <w:rsid w:val="56463E0A"/>
    <w:rsid w:val="56D778BE"/>
    <w:rsid w:val="63016037"/>
    <w:rsid w:val="69B81884"/>
    <w:rsid w:val="6E2008C6"/>
    <w:rsid w:val="72D831B3"/>
    <w:rsid w:val="736544CA"/>
    <w:rsid w:val="753206C6"/>
    <w:rsid w:val="79446E9D"/>
    <w:rsid w:val="79EF1B8B"/>
    <w:rsid w:val="7D4E6E4C"/>
    <w:rsid w:val="7EC701E4"/>
    <w:rsid w:val="7F7939D4"/>
    <w:rsid w:val="7F8E6484"/>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widowControl w:val="0"/>
    </w:pPr>
    <w:rPr>
      <w:rFonts w:ascii="Calibri" w:hAnsi="Calibri" w:eastAsia="Times New Roman" w:cs="Times New Roman"/>
      <w:color w:val="000000"/>
      <w:sz w:val="22"/>
      <w:lang w:val="ru-RU" w:eastAsia="ru-RU" w:bidi="ar-SA"/>
    </w:rPr>
  </w:style>
  <w:style w:type="paragraph" w:styleId="2">
    <w:name w:val="heading 1"/>
    <w:next w:val="3"/>
    <w:link w:val="125"/>
    <w:qFormat/>
    <w:uiPriority w:val="9"/>
    <w:pPr>
      <w:widowControl w:val="0"/>
      <w:outlineLvl w:val="0"/>
    </w:pPr>
    <w:rPr>
      <w:rFonts w:ascii="XO Thames" w:hAnsi="XO Thames" w:eastAsia="Times New Roman" w:cs="Times New Roman"/>
      <w:b/>
      <w:color w:val="000000"/>
      <w:sz w:val="32"/>
      <w:lang w:val="ru-RU" w:eastAsia="ru-RU" w:bidi="ar-SA"/>
    </w:rPr>
  </w:style>
  <w:style w:type="paragraph" w:styleId="5">
    <w:name w:val="heading 2"/>
    <w:next w:val="3"/>
    <w:link w:val="195"/>
    <w:qFormat/>
    <w:uiPriority w:val="9"/>
    <w:pPr>
      <w:widowControl w:val="0"/>
      <w:outlineLvl w:val="1"/>
    </w:pPr>
    <w:rPr>
      <w:rFonts w:ascii="XO Thames" w:hAnsi="XO Thames" w:eastAsia="Times New Roman" w:cs="Times New Roman"/>
      <w:b/>
      <w:color w:val="000000"/>
      <w:sz w:val="28"/>
      <w:lang w:val="ru-RU" w:eastAsia="ru-RU" w:bidi="ar-SA"/>
    </w:rPr>
  </w:style>
  <w:style w:type="paragraph" w:styleId="6">
    <w:name w:val="heading 3"/>
    <w:basedOn w:val="4"/>
    <w:next w:val="3"/>
    <w:link w:val="55"/>
    <w:qFormat/>
    <w:uiPriority w:val="9"/>
    <w:pPr>
      <w:outlineLvl w:val="2"/>
    </w:pPr>
    <w:rPr>
      <w:rFonts w:ascii="Times New Roman" w:hAnsi="Times New Roman"/>
      <w:b/>
      <w:sz w:val="27"/>
    </w:rPr>
  </w:style>
  <w:style w:type="paragraph" w:styleId="7">
    <w:name w:val="heading 4"/>
    <w:next w:val="3"/>
    <w:link w:val="191"/>
    <w:qFormat/>
    <w:uiPriority w:val="9"/>
    <w:pPr>
      <w:widowControl w:val="0"/>
      <w:outlineLvl w:val="3"/>
    </w:pPr>
    <w:rPr>
      <w:rFonts w:ascii="XO Thames" w:hAnsi="XO Thames" w:eastAsia="Times New Roman" w:cs="Times New Roman"/>
      <w:b/>
      <w:color w:val="000000"/>
      <w:sz w:val="24"/>
      <w:lang w:val="ru-RU" w:eastAsia="ru-RU" w:bidi="ar-SA"/>
    </w:rPr>
  </w:style>
  <w:style w:type="paragraph" w:styleId="8">
    <w:name w:val="heading 5"/>
    <w:basedOn w:val="9"/>
    <w:next w:val="3"/>
    <w:link w:val="117"/>
    <w:qFormat/>
    <w:uiPriority w:val="9"/>
    <w:pPr>
      <w:spacing w:before="120" w:after="120"/>
      <w:jc w:val="both"/>
      <w:outlineLvl w:val="4"/>
    </w:pPr>
    <w:rPr>
      <w:sz w:val="22"/>
    </w:rPr>
  </w:style>
  <w:style w:type="character" w:default="1" w:styleId="10">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3">
    <w:name w:val="Text body2"/>
    <w:basedOn w:val="4"/>
    <w:link w:val="104"/>
    <w:qFormat/>
    <w:uiPriority w:val="0"/>
    <w:pPr>
      <w:spacing w:after="140" w:line="276" w:lineRule="auto"/>
    </w:pPr>
  </w:style>
  <w:style w:type="paragraph" w:customStyle="1" w:styleId="4">
    <w:name w:val="Standard2"/>
    <w:link w:val="54"/>
    <w:qFormat/>
    <w:uiPriority w:val="0"/>
    <w:pPr>
      <w:spacing w:after="160" w:line="264" w:lineRule="auto"/>
    </w:pPr>
    <w:rPr>
      <w:rFonts w:ascii="Calibri" w:hAnsi="Calibri" w:eastAsia="Times New Roman" w:cs="Times New Roman"/>
      <w:color w:val="000000"/>
      <w:sz w:val="22"/>
      <w:lang w:val="ru-RU" w:eastAsia="ru-RU" w:bidi="ar-SA"/>
    </w:rPr>
  </w:style>
  <w:style w:type="paragraph" w:styleId="9">
    <w:name w:val="Title"/>
    <w:basedOn w:val="4"/>
    <w:next w:val="3"/>
    <w:link w:val="118"/>
    <w:qFormat/>
    <w:uiPriority w:val="10"/>
    <w:pPr>
      <w:widowControl w:val="0"/>
      <w:spacing w:after="0" w:line="240" w:lineRule="auto"/>
    </w:pPr>
    <w:rPr>
      <w:rFonts w:ascii="XO Thames" w:hAnsi="XO Thames"/>
      <w:b/>
      <w:caps/>
      <w:sz w:val="40"/>
    </w:rPr>
  </w:style>
  <w:style w:type="character" w:styleId="12">
    <w:name w:val="annotation reference"/>
    <w:basedOn w:val="10"/>
    <w:semiHidden/>
    <w:unhideWhenUsed/>
    <w:qFormat/>
    <w:uiPriority w:val="99"/>
    <w:rPr>
      <w:sz w:val="16"/>
      <w:szCs w:val="16"/>
    </w:rPr>
  </w:style>
  <w:style w:type="character" w:styleId="13">
    <w:name w:val="Hyperlink"/>
    <w:link w:val="14"/>
    <w:qFormat/>
    <w:uiPriority w:val="0"/>
    <w:rPr>
      <w:color w:val="0000FF"/>
      <w:u w:val="single"/>
    </w:rPr>
  </w:style>
  <w:style w:type="paragraph" w:customStyle="1" w:styleId="14">
    <w:name w:val="Гиперссылка2"/>
    <w:link w:val="13"/>
    <w:qFormat/>
    <w:uiPriority w:val="0"/>
    <w:rPr>
      <w:rFonts w:ascii="Calibri" w:hAnsi="Calibri" w:eastAsia="Times New Roman" w:cs="Times New Roman"/>
      <w:color w:val="0000FF"/>
      <w:sz w:val="22"/>
      <w:u w:val="single"/>
      <w:lang w:val="ru-RU" w:eastAsia="ru-RU" w:bidi="ar-SA"/>
    </w:rPr>
  </w:style>
  <w:style w:type="paragraph" w:styleId="15">
    <w:name w:val="Balloon Text"/>
    <w:basedOn w:val="1"/>
    <w:link w:val="91"/>
    <w:qFormat/>
    <w:uiPriority w:val="0"/>
    <w:rPr>
      <w:rFonts w:ascii="Tahoma" w:hAnsi="Tahoma"/>
      <w:sz w:val="16"/>
    </w:rPr>
  </w:style>
  <w:style w:type="paragraph" w:styleId="16">
    <w:name w:val="caption"/>
    <w:basedOn w:val="4"/>
    <w:link w:val="187"/>
    <w:qFormat/>
    <w:uiPriority w:val="0"/>
    <w:pPr>
      <w:spacing w:after="200" w:line="240" w:lineRule="auto"/>
    </w:pPr>
    <w:rPr>
      <w:b/>
      <w:color w:val="5B9BD5"/>
      <w:sz w:val="18"/>
    </w:rPr>
  </w:style>
  <w:style w:type="paragraph" w:styleId="17">
    <w:name w:val="annotation text"/>
    <w:basedOn w:val="1"/>
    <w:link w:val="136"/>
    <w:qFormat/>
    <w:uiPriority w:val="0"/>
    <w:rPr>
      <w:sz w:val="20"/>
    </w:rPr>
  </w:style>
  <w:style w:type="paragraph" w:styleId="18">
    <w:name w:val="annotation subject"/>
    <w:basedOn w:val="17"/>
    <w:next w:val="17"/>
    <w:link w:val="135"/>
    <w:qFormat/>
    <w:uiPriority w:val="0"/>
    <w:rPr>
      <w:b/>
    </w:rPr>
  </w:style>
  <w:style w:type="paragraph" w:styleId="19">
    <w:name w:val="toc 8"/>
    <w:next w:val="1"/>
    <w:link w:val="166"/>
    <w:qFormat/>
    <w:uiPriority w:val="39"/>
    <w:pPr>
      <w:widowControl w:val="0"/>
      <w:ind w:left="1400"/>
    </w:pPr>
    <w:rPr>
      <w:rFonts w:ascii="XO Thames" w:hAnsi="XO Thames" w:eastAsia="Times New Roman" w:cs="Times New Roman"/>
      <w:color w:val="000000"/>
      <w:sz w:val="28"/>
      <w:lang w:val="ru-RU" w:eastAsia="ru-RU" w:bidi="ar-SA"/>
    </w:rPr>
  </w:style>
  <w:style w:type="paragraph" w:styleId="20">
    <w:name w:val="header"/>
    <w:basedOn w:val="1"/>
    <w:link w:val="186"/>
    <w:qFormat/>
    <w:uiPriority w:val="99"/>
    <w:pPr>
      <w:tabs>
        <w:tab w:val="center" w:pos="4680"/>
        <w:tab w:val="right" w:pos="9360"/>
      </w:tabs>
    </w:pPr>
  </w:style>
  <w:style w:type="paragraph" w:styleId="21">
    <w:name w:val="toc 9"/>
    <w:next w:val="1"/>
    <w:link w:val="156"/>
    <w:qFormat/>
    <w:uiPriority w:val="39"/>
    <w:pPr>
      <w:widowControl w:val="0"/>
      <w:ind w:left="1600"/>
    </w:pPr>
    <w:rPr>
      <w:rFonts w:ascii="XO Thames" w:hAnsi="XO Thames" w:eastAsia="Times New Roman" w:cs="Times New Roman"/>
      <w:color w:val="000000"/>
      <w:sz w:val="28"/>
      <w:lang w:val="ru-RU" w:eastAsia="ru-RU" w:bidi="ar-SA"/>
    </w:rPr>
  </w:style>
  <w:style w:type="paragraph" w:styleId="22">
    <w:name w:val="toc 7"/>
    <w:next w:val="1"/>
    <w:link w:val="50"/>
    <w:qFormat/>
    <w:uiPriority w:val="39"/>
    <w:pPr>
      <w:widowControl w:val="0"/>
      <w:ind w:left="1200"/>
    </w:pPr>
    <w:rPr>
      <w:rFonts w:ascii="XO Thames" w:hAnsi="XO Thames" w:eastAsia="Times New Roman" w:cs="Times New Roman"/>
      <w:color w:val="000000"/>
      <w:sz w:val="28"/>
      <w:lang w:val="ru-RU" w:eastAsia="ru-RU" w:bidi="ar-SA"/>
    </w:rPr>
  </w:style>
  <w:style w:type="paragraph" w:styleId="23">
    <w:name w:val="Body Text"/>
    <w:basedOn w:val="1"/>
    <w:link w:val="99"/>
    <w:qFormat/>
    <w:uiPriority w:val="0"/>
    <w:pPr>
      <w:spacing w:after="140" w:line="276" w:lineRule="auto"/>
    </w:pPr>
  </w:style>
  <w:style w:type="paragraph" w:styleId="24">
    <w:name w:val="index heading"/>
    <w:basedOn w:val="4"/>
    <w:link w:val="58"/>
    <w:qFormat/>
    <w:uiPriority w:val="0"/>
  </w:style>
  <w:style w:type="paragraph" w:styleId="25">
    <w:name w:val="toc 1"/>
    <w:next w:val="1"/>
    <w:link w:val="134"/>
    <w:qFormat/>
    <w:uiPriority w:val="39"/>
    <w:pPr>
      <w:widowControl w:val="0"/>
    </w:pPr>
    <w:rPr>
      <w:rFonts w:ascii="XO Thames" w:hAnsi="XO Thames" w:eastAsia="Times New Roman" w:cs="Times New Roman"/>
      <w:b/>
      <w:color w:val="000000"/>
      <w:sz w:val="28"/>
      <w:lang w:val="ru-RU" w:eastAsia="ru-RU" w:bidi="ar-SA"/>
    </w:rPr>
  </w:style>
  <w:style w:type="paragraph" w:styleId="26">
    <w:name w:val="toc 6"/>
    <w:next w:val="1"/>
    <w:link w:val="49"/>
    <w:qFormat/>
    <w:uiPriority w:val="39"/>
    <w:pPr>
      <w:widowControl w:val="0"/>
      <w:ind w:left="1000"/>
    </w:pPr>
    <w:rPr>
      <w:rFonts w:ascii="XO Thames" w:hAnsi="XO Thames" w:eastAsia="Times New Roman" w:cs="Times New Roman"/>
      <w:color w:val="000000"/>
      <w:sz w:val="28"/>
      <w:lang w:val="ru-RU" w:eastAsia="ru-RU" w:bidi="ar-SA"/>
    </w:rPr>
  </w:style>
  <w:style w:type="paragraph" w:styleId="27">
    <w:name w:val="toc 3"/>
    <w:next w:val="1"/>
    <w:link w:val="96"/>
    <w:qFormat/>
    <w:uiPriority w:val="39"/>
    <w:pPr>
      <w:widowControl w:val="0"/>
      <w:ind w:left="400"/>
    </w:pPr>
    <w:rPr>
      <w:rFonts w:ascii="XO Thames" w:hAnsi="XO Thames" w:eastAsia="Times New Roman" w:cs="Times New Roman"/>
      <w:color w:val="000000"/>
      <w:sz w:val="28"/>
      <w:lang w:val="ru-RU" w:eastAsia="ru-RU" w:bidi="ar-SA"/>
    </w:rPr>
  </w:style>
  <w:style w:type="paragraph" w:styleId="28">
    <w:name w:val="toc 2"/>
    <w:next w:val="1"/>
    <w:link w:val="43"/>
    <w:qFormat/>
    <w:uiPriority w:val="39"/>
    <w:pPr>
      <w:widowControl w:val="0"/>
      <w:ind w:left="200"/>
    </w:pPr>
    <w:rPr>
      <w:rFonts w:ascii="XO Thames" w:hAnsi="XO Thames" w:eastAsia="Times New Roman" w:cs="Times New Roman"/>
      <w:color w:val="000000"/>
      <w:sz w:val="28"/>
      <w:lang w:val="ru-RU" w:eastAsia="ru-RU" w:bidi="ar-SA"/>
    </w:rPr>
  </w:style>
  <w:style w:type="paragraph" w:styleId="29">
    <w:name w:val="toc 4"/>
    <w:next w:val="1"/>
    <w:link w:val="44"/>
    <w:qFormat/>
    <w:uiPriority w:val="39"/>
    <w:pPr>
      <w:widowControl w:val="0"/>
      <w:ind w:left="600"/>
    </w:pPr>
    <w:rPr>
      <w:rFonts w:ascii="XO Thames" w:hAnsi="XO Thames" w:eastAsia="Times New Roman" w:cs="Times New Roman"/>
      <w:color w:val="000000"/>
      <w:sz w:val="28"/>
      <w:lang w:val="ru-RU" w:eastAsia="ru-RU" w:bidi="ar-SA"/>
    </w:rPr>
  </w:style>
  <w:style w:type="paragraph" w:styleId="30">
    <w:name w:val="toc 5"/>
    <w:next w:val="1"/>
    <w:link w:val="179"/>
    <w:qFormat/>
    <w:uiPriority w:val="39"/>
    <w:pPr>
      <w:widowControl w:val="0"/>
      <w:ind w:left="800"/>
    </w:pPr>
    <w:rPr>
      <w:rFonts w:ascii="XO Thames" w:hAnsi="XO Thames" w:eastAsia="Times New Roman" w:cs="Times New Roman"/>
      <w:color w:val="000000"/>
      <w:sz w:val="28"/>
      <w:lang w:val="ru-RU" w:eastAsia="ru-RU" w:bidi="ar-SA"/>
    </w:rPr>
  </w:style>
  <w:style w:type="paragraph" w:styleId="31">
    <w:name w:val="footer"/>
    <w:basedOn w:val="1"/>
    <w:link w:val="145"/>
    <w:qFormat/>
    <w:uiPriority w:val="0"/>
    <w:pPr>
      <w:tabs>
        <w:tab w:val="center" w:pos="4680"/>
        <w:tab w:val="right" w:pos="9360"/>
      </w:tabs>
    </w:pPr>
  </w:style>
  <w:style w:type="paragraph" w:styleId="32">
    <w:name w:val="List"/>
    <w:basedOn w:val="3"/>
    <w:link w:val="194"/>
    <w:qFormat/>
    <w:uiPriority w:val="0"/>
  </w:style>
  <w:style w:type="paragraph" w:styleId="33">
    <w:name w:val="Normal (Web)"/>
    <w:basedOn w:val="4"/>
    <w:link w:val="53"/>
    <w:qFormat/>
    <w:uiPriority w:val="99"/>
    <w:pPr>
      <w:spacing w:before="28" w:after="28" w:line="240" w:lineRule="auto"/>
    </w:pPr>
    <w:rPr>
      <w:rFonts w:ascii="Times New Roman" w:hAnsi="Times New Roman"/>
      <w:sz w:val="24"/>
    </w:rPr>
  </w:style>
  <w:style w:type="paragraph" w:styleId="34">
    <w:name w:val="Subtitle"/>
    <w:next w:val="3"/>
    <w:link w:val="188"/>
    <w:qFormat/>
    <w:uiPriority w:val="11"/>
    <w:pPr>
      <w:widowControl w:val="0"/>
    </w:pPr>
    <w:rPr>
      <w:rFonts w:ascii="XO Thames" w:hAnsi="XO Thames" w:eastAsia="Times New Roman" w:cs="Times New Roman"/>
      <w:i/>
      <w:color w:val="000000"/>
      <w:sz w:val="24"/>
      <w:lang w:val="ru-RU" w:eastAsia="ru-RU" w:bidi="ar-SA"/>
    </w:rPr>
  </w:style>
  <w:style w:type="table" w:styleId="35">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
    <w:name w:val="Обычный1"/>
    <w:qFormat/>
    <w:uiPriority w:val="0"/>
  </w:style>
  <w:style w:type="paragraph" w:customStyle="1" w:styleId="37">
    <w:name w:val="Contents 5"/>
    <w:basedOn w:val="38"/>
    <w:link w:val="40"/>
    <w:qFormat/>
    <w:uiPriority w:val="0"/>
    <w:rPr>
      <w:rFonts w:ascii="XO Thames" w:hAnsi="XO Thames"/>
      <w:sz w:val="28"/>
    </w:rPr>
  </w:style>
  <w:style w:type="paragraph" w:customStyle="1" w:styleId="38">
    <w:name w:val="Index"/>
    <w:basedOn w:val="39"/>
    <w:link w:val="41"/>
    <w:qFormat/>
    <w:uiPriority w:val="0"/>
  </w:style>
  <w:style w:type="paragraph" w:customStyle="1" w:styleId="39">
    <w:name w:val="Standard"/>
    <w:link w:val="42"/>
    <w:qFormat/>
    <w:uiPriority w:val="0"/>
    <w:rPr>
      <w:rFonts w:ascii="Calibri" w:hAnsi="Calibri" w:eastAsia="Times New Roman" w:cs="Times New Roman"/>
      <w:color w:val="000000"/>
      <w:sz w:val="22"/>
      <w:lang w:val="ru-RU" w:eastAsia="ru-RU" w:bidi="ar-SA"/>
    </w:rPr>
  </w:style>
  <w:style w:type="character" w:customStyle="1" w:styleId="40">
    <w:name w:val="Contents 51"/>
    <w:basedOn w:val="41"/>
    <w:link w:val="37"/>
    <w:qFormat/>
    <w:uiPriority w:val="0"/>
    <w:rPr>
      <w:rFonts w:ascii="XO Thames" w:hAnsi="XO Thames"/>
      <w:sz w:val="28"/>
    </w:rPr>
  </w:style>
  <w:style w:type="character" w:customStyle="1" w:styleId="41">
    <w:name w:val="Index1"/>
    <w:basedOn w:val="42"/>
    <w:link w:val="38"/>
    <w:qFormat/>
    <w:uiPriority w:val="0"/>
  </w:style>
  <w:style w:type="character" w:customStyle="1" w:styleId="42">
    <w:name w:val="Standard1"/>
    <w:link w:val="39"/>
    <w:qFormat/>
    <w:uiPriority w:val="0"/>
  </w:style>
  <w:style w:type="character" w:customStyle="1" w:styleId="43">
    <w:name w:val="Оглавление 2 Знак"/>
    <w:link w:val="28"/>
    <w:qFormat/>
    <w:uiPriority w:val="0"/>
    <w:rPr>
      <w:rFonts w:ascii="XO Thames" w:hAnsi="XO Thames"/>
      <w:sz w:val="28"/>
    </w:rPr>
  </w:style>
  <w:style w:type="character" w:customStyle="1" w:styleId="44">
    <w:name w:val="Оглавление 4 Знак"/>
    <w:link w:val="29"/>
    <w:qFormat/>
    <w:uiPriority w:val="0"/>
    <w:rPr>
      <w:rFonts w:ascii="XO Thames" w:hAnsi="XO Thames"/>
      <w:sz w:val="28"/>
    </w:rPr>
  </w:style>
  <w:style w:type="paragraph" w:customStyle="1" w:styleId="45">
    <w:name w:val="Гиперссылка1"/>
    <w:link w:val="46"/>
    <w:qFormat/>
    <w:uiPriority w:val="0"/>
    <w:rPr>
      <w:rFonts w:ascii="Calibri" w:hAnsi="Calibri" w:eastAsia="Times New Roman" w:cs="Times New Roman"/>
      <w:color w:val="0000FF"/>
      <w:sz w:val="22"/>
      <w:u w:val="single"/>
      <w:lang w:val="ru-RU" w:eastAsia="ru-RU" w:bidi="ar-SA"/>
    </w:rPr>
  </w:style>
  <w:style w:type="character" w:customStyle="1" w:styleId="46">
    <w:name w:val="Гиперссылка11"/>
    <w:link w:val="45"/>
    <w:qFormat/>
    <w:uiPriority w:val="0"/>
    <w:rPr>
      <w:color w:val="0000FF"/>
      <w:u w:val="single"/>
    </w:rPr>
  </w:style>
  <w:style w:type="paragraph" w:styleId="47">
    <w:name w:val="No Spacing"/>
    <w:link w:val="48"/>
    <w:qFormat/>
    <w:uiPriority w:val="1"/>
    <w:rPr>
      <w:rFonts w:ascii="Times New Roman" w:hAnsi="Times New Roman" w:eastAsia="Times New Roman" w:cs="Times New Roman"/>
      <w:color w:val="000000"/>
      <w:sz w:val="24"/>
      <w:lang w:val="ru-RU" w:eastAsia="ru-RU" w:bidi="ar-SA"/>
    </w:rPr>
  </w:style>
  <w:style w:type="character" w:customStyle="1" w:styleId="48">
    <w:name w:val="Без интервала Знак"/>
    <w:link w:val="47"/>
    <w:qFormat/>
    <w:uiPriority w:val="0"/>
    <w:rPr>
      <w:rFonts w:ascii="Times New Roman" w:hAnsi="Times New Roman"/>
      <w:sz w:val="24"/>
    </w:rPr>
  </w:style>
  <w:style w:type="character" w:customStyle="1" w:styleId="49">
    <w:name w:val="Оглавление 6 Знак"/>
    <w:link w:val="26"/>
    <w:qFormat/>
    <w:uiPriority w:val="0"/>
    <w:rPr>
      <w:rFonts w:ascii="XO Thames" w:hAnsi="XO Thames"/>
      <w:sz w:val="28"/>
    </w:rPr>
  </w:style>
  <w:style w:type="character" w:customStyle="1" w:styleId="50">
    <w:name w:val="Оглавление 7 Знак"/>
    <w:link w:val="22"/>
    <w:qFormat/>
    <w:uiPriority w:val="0"/>
    <w:rPr>
      <w:rFonts w:ascii="XO Thames" w:hAnsi="XO Thames"/>
      <w:sz w:val="28"/>
    </w:rPr>
  </w:style>
  <w:style w:type="paragraph" w:customStyle="1" w:styleId="51">
    <w:name w:val="pj"/>
    <w:basedOn w:val="1"/>
    <w:link w:val="52"/>
    <w:qFormat/>
    <w:uiPriority w:val="0"/>
    <w:pPr>
      <w:widowControl/>
      <w:spacing w:beforeAutospacing="1" w:afterAutospacing="1"/>
    </w:pPr>
    <w:rPr>
      <w:rFonts w:ascii="Times New Roman" w:hAnsi="Times New Roman"/>
      <w:sz w:val="24"/>
    </w:rPr>
  </w:style>
  <w:style w:type="character" w:customStyle="1" w:styleId="52">
    <w:name w:val="pj1"/>
    <w:basedOn w:val="36"/>
    <w:link w:val="51"/>
    <w:qFormat/>
    <w:uiPriority w:val="0"/>
    <w:rPr>
      <w:rFonts w:ascii="Times New Roman" w:hAnsi="Times New Roman"/>
      <w:sz w:val="24"/>
    </w:rPr>
  </w:style>
  <w:style w:type="character" w:customStyle="1" w:styleId="53">
    <w:name w:val="Обычный (Интернет) Знак"/>
    <w:basedOn w:val="54"/>
    <w:link w:val="33"/>
    <w:qFormat/>
    <w:uiPriority w:val="99"/>
    <w:rPr>
      <w:rFonts w:ascii="Times New Roman" w:hAnsi="Times New Roman"/>
      <w:sz w:val="24"/>
    </w:rPr>
  </w:style>
  <w:style w:type="character" w:customStyle="1" w:styleId="54">
    <w:name w:val="Standard3"/>
    <w:link w:val="4"/>
    <w:qFormat/>
    <w:uiPriority w:val="0"/>
  </w:style>
  <w:style w:type="character" w:customStyle="1" w:styleId="55">
    <w:name w:val="Заголовок 3 Знак"/>
    <w:basedOn w:val="54"/>
    <w:link w:val="6"/>
    <w:qFormat/>
    <w:uiPriority w:val="0"/>
    <w:rPr>
      <w:rFonts w:ascii="Times New Roman" w:hAnsi="Times New Roman"/>
      <w:b/>
      <w:sz w:val="27"/>
    </w:rPr>
  </w:style>
  <w:style w:type="paragraph" w:customStyle="1" w:styleId="56">
    <w:name w:val="Contents 3"/>
    <w:basedOn w:val="24"/>
    <w:link w:val="57"/>
    <w:qFormat/>
    <w:uiPriority w:val="0"/>
    <w:pPr>
      <w:tabs>
        <w:tab w:val="right" w:leader="underscore" w:pos="9472"/>
      </w:tabs>
      <w:ind w:left="400"/>
    </w:pPr>
    <w:rPr>
      <w:rFonts w:ascii="XO Thames" w:hAnsi="XO Thames"/>
      <w:sz w:val="28"/>
    </w:rPr>
  </w:style>
  <w:style w:type="character" w:customStyle="1" w:styleId="57">
    <w:name w:val="Contents 31"/>
    <w:basedOn w:val="58"/>
    <w:link w:val="56"/>
    <w:qFormat/>
    <w:uiPriority w:val="0"/>
    <w:rPr>
      <w:rFonts w:ascii="XO Thames" w:hAnsi="XO Thames"/>
      <w:sz w:val="28"/>
    </w:rPr>
  </w:style>
  <w:style w:type="character" w:customStyle="1" w:styleId="58">
    <w:name w:val="Указатель Знак"/>
    <w:basedOn w:val="54"/>
    <w:link w:val="24"/>
    <w:qFormat/>
    <w:uiPriority w:val="0"/>
  </w:style>
  <w:style w:type="paragraph" w:customStyle="1" w:styleId="59">
    <w:name w:val="s1"/>
    <w:basedOn w:val="60"/>
    <w:link w:val="61"/>
    <w:qFormat/>
    <w:uiPriority w:val="0"/>
  </w:style>
  <w:style w:type="paragraph" w:customStyle="1" w:styleId="60">
    <w:name w:val="Основной шрифт абзаца11"/>
    <w:link w:val="62"/>
    <w:qFormat/>
    <w:uiPriority w:val="0"/>
    <w:pPr>
      <w:widowControl w:val="0"/>
    </w:pPr>
    <w:rPr>
      <w:rFonts w:ascii="Calibri" w:hAnsi="Calibri" w:eastAsia="Times New Roman" w:cs="Times New Roman"/>
      <w:color w:val="000000"/>
      <w:sz w:val="22"/>
      <w:lang w:val="ru-RU" w:eastAsia="ru-RU" w:bidi="ar-SA"/>
    </w:rPr>
  </w:style>
  <w:style w:type="character" w:customStyle="1" w:styleId="61">
    <w:name w:val="s11"/>
    <w:basedOn w:val="62"/>
    <w:link w:val="59"/>
    <w:qFormat/>
    <w:uiPriority w:val="0"/>
  </w:style>
  <w:style w:type="character" w:customStyle="1" w:styleId="62">
    <w:name w:val="Основной шрифт абзаца12"/>
    <w:link w:val="60"/>
    <w:qFormat/>
    <w:uiPriority w:val="0"/>
  </w:style>
  <w:style w:type="paragraph" w:customStyle="1" w:styleId="63">
    <w:name w:val="Default Paragraph Font1"/>
    <w:link w:val="64"/>
    <w:qFormat/>
    <w:uiPriority w:val="0"/>
    <w:rPr>
      <w:rFonts w:ascii="Calibri" w:hAnsi="Calibri" w:eastAsia="Times New Roman" w:cs="Times New Roman"/>
      <w:color w:val="000000"/>
      <w:sz w:val="22"/>
      <w:lang w:val="ru-RU" w:eastAsia="ru-RU" w:bidi="ar-SA"/>
    </w:rPr>
  </w:style>
  <w:style w:type="character" w:customStyle="1" w:styleId="64">
    <w:name w:val="Default Paragraph Font11"/>
    <w:link w:val="63"/>
    <w:qFormat/>
    <w:uiPriority w:val="0"/>
  </w:style>
  <w:style w:type="paragraph" w:customStyle="1" w:styleId="65">
    <w:name w:val="Contents 9"/>
    <w:basedOn w:val="38"/>
    <w:link w:val="66"/>
    <w:qFormat/>
    <w:uiPriority w:val="0"/>
    <w:rPr>
      <w:rFonts w:ascii="XO Thames" w:hAnsi="XO Thames"/>
      <w:sz w:val="28"/>
    </w:rPr>
  </w:style>
  <w:style w:type="character" w:customStyle="1" w:styleId="66">
    <w:name w:val="Contents 91"/>
    <w:basedOn w:val="41"/>
    <w:link w:val="65"/>
    <w:qFormat/>
    <w:uiPriority w:val="0"/>
    <w:rPr>
      <w:rFonts w:ascii="XO Thames" w:hAnsi="XO Thames"/>
      <w:sz w:val="28"/>
    </w:rPr>
  </w:style>
  <w:style w:type="paragraph" w:customStyle="1" w:styleId="67">
    <w:name w:val="Contents 1"/>
    <w:basedOn w:val="38"/>
    <w:link w:val="68"/>
    <w:qFormat/>
    <w:uiPriority w:val="0"/>
    <w:rPr>
      <w:rFonts w:ascii="XO Thames" w:hAnsi="XO Thames"/>
      <w:b/>
      <w:sz w:val="28"/>
    </w:rPr>
  </w:style>
  <w:style w:type="character" w:customStyle="1" w:styleId="68">
    <w:name w:val="Contents 11"/>
    <w:basedOn w:val="41"/>
    <w:link w:val="67"/>
    <w:qFormat/>
    <w:uiPriority w:val="0"/>
    <w:rPr>
      <w:rFonts w:ascii="XO Thames" w:hAnsi="XO Thames"/>
      <w:b/>
      <w:sz w:val="28"/>
    </w:rPr>
  </w:style>
  <w:style w:type="paragraph" w:customStyle="1" w:styleId="69">
    <w:name w:val="Название объекта1"/>
    <w:basedOn w:val="39"/>
    <w:link w:val="70"/>
    <w:qFormat/>
    <w:uiPriority w:val="0"/>
    <w:rPr>
      <w:b/>
      <w:color w:val="5B9BD5"/>
      <w:sz w:val="18"/>
    </w:rPr>
  </w:style>
  <w:style w:type="character" w:customStyle="1" w:styleId="70">
    <w:name w:val="Название объекта11"/>
    <w:basedOn w:val="42"/>
    <w:link w:val="69"/>
    <w:qFormat/>
    <w:uiPriority w:val="0"/>
    <w:rPr>
      <w:b/>
      <w:color w:val="5B9BD5"/>
      <w:sz w:val="18"/>
    </w:rPr>
  </w:style>
  <w:style w:type="paragraph" w:customStyle="1" w:styleId="71">
    <w:name w:val="Contents 6"/>
    <w:basedOn w:val="38"/>
    <w:link w:val="72"/>
    <w:qFormat/>
    <w:uiPriority w:val="0"/>
    <w:rPr>
      <w:rFonts w:ascii="XO Thames" w:hAnsi="XO Thames"/>
      <w:sz w:val="28"/>
    </w:rPr>
  </w:style>
  <w:style w:type="character" w:customStyle="1" w:styleId="72">
    <w:name w:val="Contents 61"/>
    <w:basedOn w:val="41"/>
    <w:link w:val="71"/>
    <w:qFormat/>
    <w:uiPriority w:val="0"/>
    <w:rPr>
      <w:rFonts w:ascii="XO Thames" w:hAnsi="XO Thames"/>
      <w:sz w:val="28"/>
    </w:rPr>
  </w:style>
  <w:style w:type="paragraph" w:customStyle="1" w:styleId="73">
    <w:name w:val="Text body"/>
    <w:basedOn w:val="39"/>
    <w:link w:val="74"/>
    <w:qFormat/>
    <w:uiPriority w:val="0"/>
  </w:style>
  <w:style w:type="character" w:customStyle="1" w:styleId="74">
    <w:name w:val="Text body1"/>
    <w:basedOn w:val="42"/>
    <w:link w:val="73"/>
    <w:qFormat/>
    <w:uiPriority w:val="0"/>
  </w:style>
  <w:style w:type="paragraph" w:customStyle="1" w:styleId="75">
    <w:name w:val="Обычный (веб)1"/>
    <w:basedOn w:val="39"/>
    <w:link w:val="76"/>
    <w:qFormat/>
    <w:uiPriority w:val="0"/>
    <w:rPr>
      <w:rFonts w:ascii="Times New Roman" w:hAnsi="Times New Roman"/>
      <w:sz w:val="24"/>
    </w:rPr>
  </w:style>
  <w:style w:type="character" w:customStyle="1" w:styleId="76">
    <w:name w:val="Обычный (веб)11"/>
    <w:basedOn w:val="42"/>
    <w:link w:val="75"/>
    <w:qFormat/>
    <w:uiPriority w:val="0"/>
    <w:rPr>
      <w:rFonts w:ascii="Times New Roman" w:hAnsi="Times New Roman"/>
      <w:sz w:val="24"/>
    </w:rPr>
  </w:style>
  <w:style w:type="paragraph" w:customStyle="1" w:styleId="77">
    <w:name w:val="Contents 2"/>
    <w:basedOn w:val="24"/>
    <w:link w:val="78"/>
    <w:qFormat/>
    <w:uiPriority w:val="0"/>
    <w:pPr>
      <w:tabs>
        <w:tab w:val="right" w:leader="underscore" w:pos="9555"/>
      </w:tabs>
      <w:ind w:left="200"/>
    </w:pPr>
    <w:rPr>
      <w:rFonts w:ascii="XO Thames" w:hAnsi="XO Thames"/>
      <w:sz w:val="28"/>
    </w:rPr>
  </w:style>
  <w:style w:type="character" w:customStyle="1" w:styleId="78">
    <w:name w:val="Contents 21"/>
    <w:basedOn w:val="58"/>
    <w:link w:val="77"/>
    <w:qFormat/>
    <w:uiPriority w:val="0"/>
    <w:rPr>
      <w:rFonts w:ascii="XO Thames" w:hAnsi="XO Thames"/>
      <w:sz w:val="28"/>
    </w:rPr>
  </w:style>
  <w:style w:type="paragraph" w:customStyle="1" w:styleId="79">
    <w:name w:val="Contents 12"/>
    <w:link w:val="80"/>
    <w:qFormat/>
    <w:uiPriority w:val="0"/>
    <w:pPr>
      <w:widowControl w:val="0"/>
    </w:pPr>
    <w:rPr>
      <w:rFonts w:ascii="XO Thames" w:hAnsi="XO Thames" w:eastAsia="Times New Roman" w:cs="Times New Roman"/>
      <w:b/>
      <w:color w:val="000000"/>
      <w:sz w:val="28"/>
      <w:lang w:val="ru-RU" w:eastAsia="ru-RU" w:bidi="ar-SA"/>
    </w:rPr>
  </w:style>
  <w:style w:type="character" w:customStyle="1" w:styleId="80">
    <w:name w:val="Contents 13"/>
    <w:link w:val="79"/>
    <w:qFormat/>
    <w:uiPriority w:val="0"/>
    <w:rPr>
      <w:rFonts w:ascii="XO Thames" w:hAnsi="XO Thames"/>
      <w:b/>
      <w:sz w:val="28"/>
    </w:rPr>
  </w:style>
  <w:style w:type="paragraph" w:customStyle="1" w:styleId="81">
    <w:name w:val="Default Paragraph Font12"/>
    <w:link w:val="82"/>
    <w:qFormat/>
    <w:uiPriority w:val="0"/>
    <w:pPr>
      <w:widowControl w:val="0"/>
    </w:pPr>
    <w:rPr>
      <w:rFonts w:ascii="Calibri" w:hAnsi="Calibri" w:eastAsia="Times New Roman" w:cs="Times New Roman"/>
      <w:color w:val="000000"/>
      <w:sz w:val="22"/>
      <w:lang w:val="ru-RU" w:eastAsia="ru-RU" w:bidi="ar-SA"/>
    </w:rPr>
  </w:style>
  <w:style w:type="character" w:customStyle="1" w:styleId="82">
    <w:name w:val="Default Paragraph Font13"/>
    <w:link w:val="81"/>
    <w:qFormat/>
    <w:uiPriority w:val="0"/>
  </w:style>
  <w:style w:type="paragraph" w:customStyle="1" w:styleId="83">
    <w:name w:val="Default"/>
    <w:link w:val="84"/>
    <w:qFormat/>
    <w:uiPriority w:val="0"/>
    <w:rPr>
      <w:rFonts w:ascii="Times New Roman" w:hAnsi="Times New Roman" w:eastAsia="Times New Roman" w:cs="Times New Roman"/>
      <w:color w:val="000000"/>
      <w:sz w:val="24"/>
      <w:lang w:val="ru-RU" w:eastAsia="ru-RU" w:bidi="ar-SA"/>
    </w:rPr>
  </w:style>
  <w:style w:type="character" w:customStyle="1" w:styleId="84">
    <w:name w:val="Default1"/>
    <w:link w:val="83"/>
    <w:qFormat/>
    <w:uiPriority w:val="0"/>
    <w:rPr>
      <w:rFonts w:ascii="Times New Roman" w:hAnsi="Times New Roman"/>
      <w:sz w:val="24"/>
    </w:rPr>
  </w:style>
  <w:style w:type="paragraph" w:customStyle="1" w:styleId="85">
    <w:name w:val="Contents 62"/>
    <w:basedOn w:val="24"/>
    <w:link w:val="86"/>
    <w:qFormat/>
    <w:uiPriority w:val="0"/>
    <w:pPr>
      <w:tabs>
        <w:tab w:val="right" w:leader="underscore" w:pos="9223"/>
      </w:tabs>
      <w:ind w:left="1000"/>
    </w:pPr>
    <w:rPr>
      <w:rFonts w:ascii="XO Thames" w:hAnsi="XO Thames"/>
      <w:sz w:val="28"/>
    </w:rPr>
  </w:style>
  <w:style w:type="character" w:customStyle="1" w:styleId="86">
    <w:name w:val="Contents 63"/>
    <w:basedOn w:val="58"/>
    <w:link w:val="85"/>
    <w:qFormat/>
    <w:uiPriority w:val="0"/>
    <w:rPr>
      <w:rFonts w:ascii="XO Thames" w:hAnsi="XO Thames"/>
      <w:sz w:val="28"/>
    </w:rPr>
  </w:style>
  <w:style w:type="paragraph" w:customStyle="1" w:styleId="87">
    <w:name w:val="Contents 8"/>
    <w:basedOn w:val="38"/>
    <w:link w:val="88"/>
    <w:qFormat/>
    <w:uiPriority w:val="0"/>
    <w:rPr>
      <w:rFonts w:ascii="XO Thames" w:hAnsi="XO Thames"/>
      <w:sz w:val="28"/>
    </w:rPr>
  </w:style>
  <w:style w:type="character" w:customStyle="1" w:styleId="88">
    <w:name w:val="Contents 81"/>
    <w:basedOn w:val="41"/>
    <w:link w:val="87"/>
    <w:qFormat/>
    <w:uiPriority w:val="0"/>
    <w:rPr>
      <w:rFonts w:ascii="XO Thames" w:hAnsi="XO Thames"/>
      <w:sz w:val="28"/>
    </w:rPr>
  </w:style>
  <w:style w:type="paragraph" w:customStyle="1" w:styleId="89">
    <w:name w:val="Contents 4"/>
    <w:link w:val="90"/>
    <w:qFormat/>
    <w:uiPriority w:val="0"/>
    <w:pPr>
      <w:widowControl w:val="0"/>
    </w:pPr>
    <w:rPr>
      <w:rFonts w:ascii="XO Thames" w:hAnsi="XO Thames" w:eastAsia="Times New Roman" w:cs="Times New Roman"/>
      <w:color w:val="000000"/>
      <w:sz w:val="28"/>
      <w:lang w:val="ru-RU" w:eastAsia="ru-RU" w:bidi="ar-SA"/>
    </w:rPr>
  </w:style>
  <w:style w:type="character" w:customStyle="1" w:styleId="90">
    <w:name w:val="Contents 41"/>
    <w:link w:val="89"/>
    <w:qFormat/>
    <w:uiPriority w:val="0"/>
    <w:rPr>
      <w:rFonts w:ascii="XO Thames" w:hAnsi="XO Thames"/>
      <w:sz w:val="28"/>
    </w:rPr>
  </w:style>
  <w:style w:type="character" w:customStyle="1" w:styleId="91">
    <w:name w:val="Текст выноски Знак"/>
    <w:basedOn w:val="36"/>
    <w:link w:val="15"/>
    <w:qFormat/>
    <w:uiPriority w:val="0"/>
    <w:rPr>
      <w:rFonts w:ascii="Tahoma" w:hAnsi="Tahoma"/>
      <w:sz w:val="16"/>
    </w:rPr>
  </w:style>
  <w:style w:type="paragraph" w:customStyle="1" w:styleId="92">
    <w:name w:val="Contents 82"/>
    <w:basedOn w:val="24"/>
    <w:link w:val="93"/>
    <w:qFormat/>
    <w:uiPriority w:val="0"/>
    <w:pPr>
      <w:tabs>
        <w:tab w:val="right" w:leader="underscore" w:pos="9057"/>
      </w:tabs>
      <w:ind w:left="1400"/>
    </w:pPr>
    <w:rPr>
      <w:rFonts w:ascii="XO Thames" w:hAnsi="XO Thames"/>
      <w:sz w:val="28"/>
    </w:rPr>
  </w:style>
  <w:style w:type="character" w:customStyle="1" w:styleId="93">
    <w:name w:val="Contents 83"/>
    <w:basedOn w:val="58"/>
    <w:link w:val="92"/>
    <w:qFormat/>
    <w:uiPriority w:val="0"/>
    <w:rPr>
      <w:rFonts w:ascii="XO Thames" w:hAnsi="XO Thames"/>
      <w:sz w:val="28"/>
    </w:rPr>
  </w:style>
  <w:style w:type="paragraph" w:customStyle="1" w:styleId="94">
    <w:name w:val="Подзаголовок1"/>
    <w:link w:val="95"/>
    <w:qFormat/>
    <w:uiPriority w:val="0"/>
    <w:rPr>
      <w:rFonts w:ascii="XO Thames" w:hAnsi="XO Thames" w:eastAsia="Times New Roman" w:cs="Times New Roman"/>
      <w:i/>
      <w:color w:val="000000"/>
      <w:sz w:val="24"/>
      <w:lang w:val="ru-RU" w:eastAsia="ru-RU" w:bidi="ar-SA"/>
    </w:rPr>
  </w:style>
  <w:style w:type="character" w:customStyle="1" w:styleId="95">
    <w:name w:val="Подзаголовок11"/>
    <w:link w:val="94"/>
    <w:qFormat/>
    <w:uiPriority w:val="0"/>
    <w:rPr>
      <w:rFonts w:ascii="XO Thames" w:hAnsi="XO Thames"/>
      <w:i/>
      <w:sz w:val="24"/>
    </w:rPr>
  </w:style>
  <w:style w:type="character" w:customStyle="1" w:styleId="96">
    <w:name w:val="Оглавление 3 Знак"/>
    <w:link w:val="27"/>
    <w:qFormat/>
    <w:uiPriority w:val="0"/>
    <w:rPr>
      <w:rFonts w:ascii="XO Thames" w:hAnsi="XO Thames"/>
      <w:sz w:val="28"/>
    </w:rPr>
  </w:style>
  <w:style w:type="paragraph" w:customStyle="1" w:styleId="97">
    <w:name w:val="Заголовок 41"/>
    <w:link w:val="98"/>
    <w:qFormat/>
    <w:uiPriority w:val="0"/>
    <w:rPr>
      <w:rFonts w:ascii="XO Thames" w:hAnsi="XO Thames" w:eastAsia="Times New Roman" w:cs="Times New Roman"/>
      <w:b/>
      <w:color w:val="000000"/>
      <w:sz w:val="24"/>
      <w:lang w:val="ru-RU" w:eastAsia="ru-RU" w:bidi="ar-SA"/>
    </w:rPr>
  </w:style>
  <w:style w:type="character" w:customStyle="1" w:styleId="98">
    <w:name w:val="Заголовок 411"/>
    <w:link w:val="97"/>
    <w:qFormat/>
    <w:uiPriority w:val="0"/>
    <w:rPr>
      <w:rFonts w:ascii="XO Thames" w:hAnsi="XO Thames"/>
      <w:b/>
      <w:sz w:val="24"/>
    </w:rPr>
  </w:style>
  <w:style w:type="character" w:customStyle="1" w:styleId="99">
    <w:name w:val="Основной текст Знак"/>
    <w:basedOn w:val="36"/>
    <w:link w:val="23"/>
    <w:qFormat/>
    <w:uiPriority w:val="0"/>
  </w:style>
  <w:style w:type="paragraph" w:customStyle="1" w:styleId="100">
    <w:name w:val="s0"/>
    <w:basedOn w:val="101"/>
    <w:link w:val="102"/>
    <w:qFormat/>
    <w:uiPriority w:val="0"/>
  </w:style>
  <w:style w:type="paragraph" w:customStyle="1" w:styleId="101">
    <w:name w:val="Основной шрифт абзаца2"/>
    <w:link w:val="103"/>
    <w:qFormat/>
    <w:uiPriority w:val="0"/>
    <w:rPr>
      <w:rFonts w:ascii="Calibri" w:hAnsi="Calibri" w:eastAsia="Times New Roman" w:cs="Times New Roman"/>
      <w:color w:val="000000"/>
      <w:sz w:val="22"/>
      <w:lang w:val="ru-RU" w:eastAsia="ru-RU" w:bidi="ar-SA"/>
    </w:rPr>
  </w:style>
  <w:style w:type="character" w:customStyle="1" w:styleId="102">
    <w:name w:val="s01"/>
    <w:basedOn w:val="103"/>
    <w:link w:val="100"/>
    <w:qFormat/>
    <w:uiPriority w:val="0"/>
  </w:style>
  <w:style w:type="character" w:customStyle="1" w:styleId="103">
    <w:name w:val="Основной шрифт абзаца21"/>
    <w:link w:val="101"/>
    <w:qFormat/>
    <w:uiPriority w:val="0"/>
  </w:style>
  <w:style w:type="character" w:customStyle="1" w:styleId="104">
    <w:name w:val="Text body3"/>
    <w:basedOn w:val="54"/>
    <w:link w:val="3"/>
    <w:qFormat/>
    <w:uiPriority w:val="0"/>
  </w:style>
  <w:style w:type="paragraph" w:customStyle="1" w:styleId="105">
    <w:name w:val="Заголовок 11"/>
    <w:link w:val="106"/>
    <w:qFormat/>
    <w:uiPriority w:val="0"/>
    <w:rPr>
      <w:rFonts w:ascii="XO Thames" w:hAnsi="XO Thames" w:eastAsia="Times New Roman" w:cs="Times New Roman"/>
      <w:b/>
      <w:color w:val="000000"/>
      <w:sz w:val="32"/>
      <w:lang w:val="ru-RU" w:eastAsia="ru-RU" w:bidi="ar-SA"/>
    </w:rPr>
  </w:style>
  <w:style w:type="character" w:customStyle="1" w:styleId="106">
    <w:name w:val="Заголовок 111"/>
    <w:link w:val="105"/>
    <w:qFormat/>
    <w:uiPriority w:val="0"/>
    <w:rPr>
      <w:rFonts w:ascii="XO Thames" w:hAnsi="XO Thames"/>
      <w:b/>
      <w:sz w:val="32"/>
    </w:rPr>
  </w:style>
  <w:style w:type="paragraph" w:customStyle="1" w:styleId="107">
    <w:name w:val="_Style 80"/>
    <w:link w:val="108"/>
    <w:semiHidden/>
    <w:unhideWhenUsed/>
    <w:qFormat/>
    <w:uiPriority w:val="0"/>
    <w:rPr>
      <w:rFonts w:ascii="Calibri" w:hAnsi="Calibri" w:eastAsia="Times New Roman" w:cs="Times New Roman"/>
      <w:color w:val="000000"/>
      <w:sz w:val="22"/>
      <w:lang w:val="ru-RU" w:eastAsia="ru-RU" w:bidi="ar-SA"/>
    </w:rPr>
  </w:style>
  <w:style w:type="character" w:customStyle="1" w:styleId="108">
    <w:name w:val="_Style 81"/>
    <w:link w:val="107"/>
    <w:semiHidden/>
    <w:unhideWhenUsed/>
    <w:qFormat/>
    <w:uiPriority w:val="0"/>
  </w:style>
  <w:style w:type="paragraph" w:customStyle="1" w:styleId="109">
    <w:name w:val="Обычный11"/>
    <w:link w:val="110"/>
    <w:qFormat/>
    <w:uiPriority w:val="0"/>
    <w:rPr>
      <w:rFonts w:ascii="Calibri" w:hAnsi="Calibri" w:eastAsia="Times New Roman" w:cs="Times New Roman"/>
      <w:color w:val="000000"/>
      <w:sz w:val="22"/>
      <w:lang w:val="ru-RU" w:eastAsia="ru-RU" w:bidi="ar-SA"/>
    </w:rPr>
  </w:style>
  <w:style w:type="character" w:customStyle="1" w:styleId="110">
    <w:name w:val="Обычный12"/>
    <w:link w:val="109"/>
    <w:qFormat/>
    <w:uiPriority w:val="0"/>
  </w:style>
  <w:style w:type="paragraph" w:customStyle="1" w:styleId="111">
    <w:name w:val="Знак примечания1"/>
    <w:basedOn w:val="101"/>
    <w:link w:val="112"/>
    <w:qFormat/>
    <w:uiPriority w:val="0"/>
    <w:rPr>
      <w:sz w:val="16"/>
    </w:rPr>
  </w:style>
  <w:style w:type="character" w:customStyle="1" w:styleId="112">
    <w:name w:val="Знак примечания11"/>
    <w:basedOn w:val="103"/>
    <w:link w:val="111"/>
    <w:qFormat/>
    <w:uiPriority w:val="0"/>
    <w:rPr>
      <w:sz w:val="16"/>
    </w:rPr>
  </w:style>
  <w:style w:type="paragraph" w:customStyle="1" w:styleId="113">
    <w:name w:val="Заголовок 51"/>
    <w:basedOn w:val="114"/>
    <w:link w:val="115"/>
    <w:qFormat/>
    <w:uiPriority w:val="0"/>
    <w:rPr>
      <w:rFonts w:ascii="XO Thames" w:hAnsi="XO Thames"/>
      <w:b/>
      <w:sz w:val="22"/>
    </w:rPr>
  </w:style>
  <w:style w:type="paragraph" w:customStyle="1" w:styleId="114">
    <w:name w:val="Heading"/>
    <w:basedOn w:val="39"/>
    <w:link w:val="116"/>
    <w:qFormat/>
    <w:uiPriority w:val="0"/>
    <w:rPr>
      <w:rFonts w:ascii="Liberation Sans" w:hAnsi="Liberation Sans"/>
      <w:sz w:val="28"/>
    </w:rPr>
  </w:style>
  <w:style w:type="character" w:customStyle="1" w:styleId="115">
    <w:name w:val="Заголовок 511"/>
    <w:basedOn w:val="116"/>
    <w:link w:val="113"/>
    <w:qFormat/>
    <w:uiPriority w:val="0"/>
    <w:rPr>
      <w:rFonts w:ascii="XO Thames" w:hAnsi="XO Thames"/>
      <w:b/>
      <w:sz w:val="22"/>
    </w:rPr>
  </w:style>
  <w:style w:type="character" w:customStyle="1" w:styleId="116">
    <w:name w:val="Heading1"/>
    <w:basedOn w:val="42"/>
    <w:link w:val="114"/>
    <w:qFormat/>
    <w:uiPriority w:val="0"/>
    <w:rPr>
      <w:rFonts w:ascii="Liberation Sans" w:hAnsi="Liberation Sans"/>
      <w:sz w:val="28"/>
    </w:rPr>
  </w:style>
  <w:style w:type="character" w:customStyle="1" w:styleId="117">
    <w:name w:val="Заголовок 5 Знак"/>
    <w:basedOn w:val="118"/>
    <w:link w:val="8"/>
    <w:qFormat/>
    <w:uiPriority w:val="0"/>
    <w:rPr>
      <w:rFonts w:ascii="XO Thames" w:hAnsi="XO Thames"/>
      <w:sz w:val="22"/>
    </w:rPr>
  </w:style>
  <w:style w:type="character" w:customStyle="1" w:styleId="118">
    <w:name w:val="Заголовок Знак"/>
    <w:basedOn w:val="54"/>
    <w:link w:val="9"/>
    <w:qFormat/>
    <w:uiPriority w:val="0"/>
    <w:rPr>
      <w:rFonts w:ascii="XO Thames" w:hAnsi="XO Thames"/>
      <w:b/>
      <w:caps/>
      <w:sz w:val="40"/>
    </w:rPr>
  </w:style>
  <w:style w:type="paragraph" w:customStyle="1" w:styleId="119">
    <w:name w:val="Символ нумерации"/>
    <w:link w:val="120"/>
    <w:qFormat/>
    <w:uiPriority w:val="0"/>
    <w:rPr>
      <w:rFonts w:ascii="Calibri" w:hAnsi="Calibri" w:eastAsia="Times New Roman" w:cs="Times New Roman"/>
      <w:color w:val="000000"/>
      <w:sz w:val="22"/>
      <w:lang w:val="ru-RU" w:eastAsia="ru-RU" w:bidi="ar-SA"/>
    </w:rPr>
  </w:style>
  <w:style w:type="character" w:customStyle="1" w:styleId="120">
    <w:name w:val="Символ нумерации1"/>
    <w:link w:val="119"/>
    <w:qFormat/>
    <w:uiPriority w:val="0"/>
  </w:style>
  <w:style w:type="paragraph" w:customStyle="1" w:styleId="121">
    <w:name w:val="Верхний колонтитул1"/>
    <w:link w:val="122"/>
    <w:qFormat/>
    <w:uiPriority w:val="0"/>
    <w:rPr>
      <w:rFonts w:ascii="Calibri" w:hAnsi="Calibri" w:eastAsia="Times New Roman" w:cs="Times New Roman"/>
      <w:color w:val="000000"/>
      <w:sz w:val="22"/>
      <w:lang w:val="ru-RU" w:eastAsia="ru-RU" w:bidi="ar-SA"/>
    </w:rPr>
  </w:style>
  <w:style w:type="character" w:customStyle="1" w:styleId="122">
    <w:name w:val="Верхний колонтитул11"/>
    <w:link w:val="121"/>
    <w:qFormat/>
    <w:uiPriority w:val="0"/>
  </w:style>
  <w:style w:type="paragraph" w:customStyle="1" w:styleId="123">
    <w:name w:val="Заголовок 31"/>
    <w:basedOn w:val="39"/>
    <w:link w:val="124"/>
    <w:qFormat/>
    <w:uiPriority w:val="0"/>
    <w:rPr>
      <w:rFonts w:ascii="Times New Roman" w:hAnsi="Times New Roman"/>
      <w:b/>
      <w:sz w:val="27"/>
    </w:rPr>
  </w:style>
  <w:style w:type="character" w:customStyle="1" w:styleId="124">
    <w:name w:val="Заголовок 311"/>
    <w:basedOn w:val="42"/>
    <w:link w:val="123"/>
    <w:qFormat/>
    <w:uiPriority w:val="0"/>
    <w:rPr>
      <w:rFonts w:ascii="Times New Roman" w:hAnsi="Times New Roman"/>
      <w:b/>
      <w:sz w:val="27"/>
    </w:rPr>
  </w:style>
  <w:style w:type="character" w:customStyle="1" w:styleId="125">
    <w:name w:val="Заголовок 1 Знак"/>
    <w:link w:val="2"/>
    <w:qFormat/>
    <w:uiPriority w:val="0"/>
    <w:rPr>
      <w:rFonts w:ascii="XO Thames" w:hAnsi="XO Thames"/>
      <w:b/>
      <w:sz w:val="32"/>
    </w:rPr>
  </w:style>
  <w:style w:type="paragraph" w:customStyle="1" w:styleId="126">
    <w:name w:val="Гиперссылка12"/>
    <w:link w:val="127"/>
    <w:qFormat/>
    <w:uiPriority w:val="0"/>
    <w:pPr>
      <w:widowControl w:val="0"/>
    </w:pPr>
    <w:rPr>
      <w:rFonts w:ascii="Calibri" w:hAnsi="Calibri" w:eastAsia="Times New Roman" w:cs="Times New Roman"/>
      <w:color w:val="0000FF"/>
      <w:sz w:val="22"/>
      <w:u w:val="single"/>
      <w:lang w:val="ru-RU" w:eastAsia="ru-RU" w:bidi="ar-SA"/>
    </w:rPr>
  </w:style>
  <w:style w:type="character" w:customStyle="1" w:styleId="127">
    <w:name w:val="Гиперссылка13"/>
    <w:link w:val="126"/>
    <w:qFormat/>
    <w:uiPriority w:val="0"/>
    <w:rPr>
      <w:color w:val="0000FF"/>
      <w:u w:val="single"/>
    </w:rPr>
  </w:style>
  <w:style w:type="paragraph" w:customStyle="1" w:styleId="128">
    <w:name w:val="Contents 7"/>
    <w:basedOn w:val="38"/>
    <w:link w:val="129"/>
    <w:qFormat/>
    <w:uiPriority w:val="0"/>
    <w:rPr>
      <w:rFonts w:ascii="XO Thames" w:hAnsi="XO Thames"/>
      <w:sz w:val="28"/>
    </w:rPr>
  </w:style>
  <w:style w:type="character" w:customStyle="1" w:styleId="129">
    <w:name w:val="Contents 71"/>
    <w:basedOn w:val="41"/>
    <w:link w:val="128"/>
    <w:qFormat/>
    <w:uiPriority w:val="0"/>
    <w:rPr>
      <w:rFonts w:ascii="XO Thames" w:hAnsi="XO Thames"/>
      <w:sz w:val="28"/>
    </w:rPr>
  </w:style>
  <w:style w:type="paragraph" w:customStyle="1" w:styleId="130">
    <w:name w:val="Абзац списка1"/>
    <w:basedOn w:val="39"/>
    <w:link w:val="131"/>
    <w:qFormat/>
    <w:uiPriority w:val="0"/>
  </w:style>
  <w:style w:type="character" w:customStyle="1" w:styleId="131">
    <w:name w:val="Абзац списка11"/>
    <w:basedOn w:val="42"/>
    <w:link w:val="130"/>
    <w:qFormat/>
    <w:uiPriority w:val="0"/>
  </w:style>
  <w:style w:type="paragraph" w:customStyle="1" w:styleId="132">
    <w:name w:val="Footnote"/>
    <w:link w:val="133"/>
    <w:qFormat/>
    <w:uiPriority w:val="0"/>
    <w:rPr>
      <w:rFonts w:ascii="XO Thames" w:hAnsi="XO Thames" w:eastAsia="Times New Roman" w:cs="Times New Roman"/>
      <w:color w:val="000000"/>
      <w:sz w:val="22"/>
      <w:lang w:val="ru-RU" w:eastAsia="ru-RU" w:bidi="ar-SA"/>
    </w:rPr>
  </w:style>
  <w:style w:type="character" w:customStyle="1" w:styleId="133">
    <w:name w:val="Footnote1"/>
    <w:link w:val="132"/>
    <w:qFormat/>
    <w:uiPriority w:val="0"/>
    <w:rPr>
      <w:rFonts w:ascii="XO Thames" w:hAnsi="XO Thames"/>
    </w:rPr>
  </w:style>
  <w:style w:type="character" w:customStyle="1" w:styleId="134">
    <w:name w:val="Оглавление 1 Знак"/>
    <w:link w:val="25"/>
    <w:qFormat/>
    <w:uiPriority w:val="0"/>
    <w:rPr>
      <w:rFonts w:ascii="XO Thames" w:hAnsi="XO Thames"/>
      <w:b/>
      <w:sz w:val="28"/>
    </w:rPr>
  </w:style>
  <w:style w:type="character" w:customStyle="1" w:styleId="135">
    <w:name w:val="Тема примечания Знак"/>
    <w:basedOn w:val="136"/>
    <w:link w:val="18"/>
    <w:qFormat/>
    <w:uiPriority w:val="0"/>
    <w:rPr>
      <w:b/>
      <w:sz w:val="20"/>
    </w:rPr>
  </w:style>
  <w:style w:type="character" w:customStyle="1" w:styleId="136">
    <w:name w:val="Текст примечания Знак"/>
    <w:basedOn w:val="36"/>
    <w:link w:val="17"/>
    <w:qFormat/>
    <w:uiPriority w:val="0"/>
    <w:rPr>
      <w:sz w:val="20"/>
    </w:rPr>
  </w:style>
  <w:style w:type="paragraph" w:customStyle="1" w:styleId="137">
    <w:name w:val="Header and Footer"/>
    <w:link w:val="138"/>
    <w:qFormat/>
    <w:uiPriority w:val="0"/>
    <w:rPr>
      <w:rFonts w:ascii="XO Thames" w:hAnsi="XO Thames" w:eastAsia="Times New Roman" w:cs="Times New Roman"/>
      <w:color w:val="000000"/>
      <w:lang w:val="ru-RU" w:eastAsia="ru-RU" w:bidi="ar-SA"/>
    </w:rPr>
  </w:style>
  <w:style w:type="character" w:customStyle="1" w:styleId="138">
    <w:name w:val="Header and Footer1"/>
    <w:link w:val="137"/>
    <w:qFormat/>
    <w:uiPriority w:val="0"/>
    <w:rPr>
      <w:rFonts w:ascii="XO Thames" w:hAnsi="XO Thames"/>
      <w:sz w:val="20"/>
    </w:rPr>
  </w:style>
  <w:style w:type="paragraph" w:customStyle="1" w:styleId="139">
    <w:name w:val="Contents 22"/>
    <w:basedOn w:val="38"/>
    <w:link w:val="140"/>
    <w:qFormat/>
    <w:uiPriority w:val="0"/>
    <w:rPr>
      <w:rFonts w:ascii="XO Thames" w:hAnsi="XO Thames"/>
      <w:sz w:val="28"/>
    </w:rPr>
  </w:style>
  <w:style w:type="character" w:customStyle="1" w:styleId="140">
    <w:name w:val="Contents 23"/>
    <w:basedOn w:val="41"/>
    <w:link w:val="139"/>
    <w:qFormat/>
    <w:uiPriority w:val="0"/>
    <w:rPr>
      <w:rFonts w:ascii="XO Thames" w:hAnsi="XO Thames"/>
      <w:sz w:val="28"/>
    </w:rPr>
  </w:style>
  <w:style w:type="paragraph" w:customStyle="1" w:styleId="141">
    <w:name w:val="Список1"/>
    <w:basedOn w:val="73"/>
    <w:link w:val="142"/>
    <w:qFormat/>
    <w:uiPriority w:val="0"/>
  </w:style>
  <w:style w:type="character" w:customStyle="1" w:styleId="142">
    <w:name w:val="Список11"/>
    <w:basedOn w:val="74"/>
    <w:link w:val="141"/>
    <w:qFormat/>
    <w:uiPriority w:val="0"/>
  </w:style>
  <w:style w:type="paragraph" w:customStyle="1" w:styleId="143">
    <w:name w:val="Интернет-ссылка"/>
    <w:link w:val="144"/>
    <w:qFormat/>
    <w:uiPriority w:val="0"/>
    <w:rPr>
      <w:rFonts w:ascii="Calibri" w:hAnsi="Calibri" w:eastAsia="Times New Roman" w:cs="Times New Roman"/>
      <w:color w:val="0000FF"/>
      <w:sz w:val="22"/>
      <w:u w:val="single"/>
      <w:lang w:val="ru-RU" w:eastAsia="ru-RU" w:bidi="ar-SA"/>
    </w:rPr>
  </w:style>
  <w:style w:type="character" w:customStyle="1" w:styleId="144">
    <w:name w:val="Интернет-ссылка1"/>
    <w:link w:val="143"/>
    <w:qFormat/>
    <w:uiPriority w:val="0"/>
    <w:rPr>
      <w:color w:val="0000FF"/>
      <w:u w:val="single"/>
    </w:rPr>
  </w:style>
  <w:style w:type="character" w:customStyle="1" w:styleId="145">
    <w:name w:val="Нижний колонтитул Знак"/>
    <w:basedOn w:val="36"/>
    <w:link w:val="31"/>
    <w:qFormat/>
    <w:uiPriority w:val="0"/>
  </w:style>
  <w:style w:type="paragraph" w:customStyle="1" w:styleId="146">
    <w:name w:val="Contents 42"/>
    <w:basedOn w:val="38"/>
    <w:link w:val="147"/>
    <w:qFormat/>
    <w:uiPriority w:val="0"/>
    <w:rPr>
      <w:rFonts w:ascii="XO Thames" w:hAnsi="XO Thames"/>
      <w:sz w:val="28"/>
    </w:rPr>
  </w:style>
  <w:style w:type="character" w:customStyle="1" w:styleId="147">
    <w:name w:val="Contents 43"/>
    <w:basedOn w:val="41"/>
    <w:link w:val="146"/>
    <w:qFormat/>
    <w:uiPriority w:val="0"/>
    <w:rPr>
      <w:rFonts w:ascii="XO Thames" w:hAnsi="XO Thames"/>
      <w:sz w:val="28"/>
    </w:rPr>
  </w:style>
  <w:style w:type="paragraph" w:customStyle="1" w:styleId="148">
    <w:name w:val="Footnote2"/>
    <w:link w:val="149"/>
    <w:qFormat/>
    <w:uiPriority w:val="0"/>
    <w:pPr>
      <w:widowControl w:val="0"/>
    </w:pPr>
    <w:rPr>
      <w:rFonts w:ascii="XO Thames" w:hAnsi="XO Thames" w:eastAsia="Times New Roman" w:cs="Times New Roman"/>
      <w:color w:val="000000"/>
      <w:sz w:val="22"/>
      <w:lang w:val="ru-RU" w:eastAsia="ru-RU" w:bidi="ar-SA"/>
    </w:rPr>
  </w:style>
  <w:style w:type="character" w:customStyle="1" w:styleId="149">
    <w:name w:val="Footnote3"/>
    <w:link w:val="148"/>
    <w:qFormat/>
    <w:uiPriority w:val="0"/>
    <w:rPr>
      <w:rFonts w:ascii="XO Thames" w:hAnsi="XO Thames"/>
    </w:rPr>
  </w:style>
  <w:style w:type="paragraph" w:customStyle="1" w:styleId="150">
    <w:name w:val="s12"/>
    <w:basedOn w:val="101"/>
    <w:link w:val="151"/>
    <w:qFormat/>
    <w:uiPriority w:val="0"/>
  </w:style>
  <w:style w:type="character" w:customStyle="1" w:styleId="151">
    <w:name w:val="s13"/>
    <w:basedOn w:val="103"/>
    <w:link w:val="150"/>
    <w:qFormat/>
    <w:uiPriority w:val="0"/>
  </w:style>
  <w:style w:type="paragraph" w:customStyle="1" w:styleId="152">
    <w:name w:val="Default Paragraph Font2"/>
    <w:link w:val="153"/>
    <w:qFormat/>
    <w:uiPriority w:val="0"/>
    <w:rPr>
      <w:rFonts w:ascii="Calibri" w:hAnsi="Calibri" w:eastAsia="Times New Roman" w:cs="Times New Roman"/>
      <w:color w:val="000000"/>
      <w:sz w:val="22"/>
      <w:lang w:val="ru-RU" w:eastAsia="ru-RU" w:bidi="ar-SA"/>
    </w:rPr>
  </w:style>
  <w:style w:type="character" w:customStyle="1" w:styleId="153">
    <w:name w:val="Default Paragraph Font21"/>
    <w:link w:val="152"/>
    <w:qFormat/>
    <w:uiPriority w:val="0"/>
  </w:style>
  <w:style w:type="paragraph" w:customStyle="1" w:styleId="154">
    <w:name w:val="Заголовок1"/>
    <w:link w:val="155"/>
    <w:qFormat/>
    <w:uiPriority w:val="0"/>
    <w:rPr>
      <w:rFonts w:ascii="XO Thames" w:hAnsi="XO Thames" w:eastAsia="Times New Roman" w:cs="Times New Roman"/>
      <w:b/>
      <w:caps/>
      <w:color w:val="000000"/>
      <w:sz w:val="40"/>
      <w:lang w:val="ru-RU" w:eastAsia="ru-RU" w:bidi="ar-SA"/>
    </w:rPr>
  </w:style>
  <w:style w:type="character" w:customStyle="1" w:styleId="155">
    <w:name w:val="Заголовок11"/>
    <w:link w:val="154"/>
    <w:qFormat/>
    <w:uiPriority w:val="0"/>
    <w:rPr>
      <w:rFonts w:ascii="XO Thames" w:hAnsi="XO Thames"/>
      <w:b/>
      <w:caps/>
      <w:sz w:val="40"/>
    </w:rPr>
  </w:style>
  <w:style w:type="character" w:customStyle="1" w:styleId="156">
    <w:name w:val="Оглавление 9 Знак"/>
    <w:link w:val="21"/>
    <w:qFormat/>
    <w:uiPriority w:val="0"/>
    <w:rPr>
      <w:rFonts w:ascii="XO Thames" w:hAnsi="XO Thames"/>
      <w:sz w:val="28"/>
    </w:rPr>
  </w:style>
  <w:style w:type="paragraph" w:customStyle="1" w:styleId="157">
    <w:name w:val="pr"/>
    <w:basedOn w:val="1"/>
    <w:link w:val="158"/>
    <w:qFormat/>
    <w:uiPriority w:val="0"/>
    <w:pPr>
      <w:widowControl/>
      <w:spacing w:beforeAutospacing="1" w:afterAutospacing="1"/>
    </w:pPr>
    <w:rPr>
      <w:rFonts w:ascii="Times New Roman" w:hAnsi="Times New Roman"/>
      <w:sz w:val="24"/>
    </w:rPr>
  </w:style>
  <w:style w:type="character" w:customStyle="1" w:styleId="158">
    <w:name w:val="pr1"/>
    <w:basedOn w:val="36"/>
    <w:link w:val="157"/>
    <w:qFormat/>
    <w:uiPriority w:val="0"/>
    <w:rPr>
      <w:rFonts w:ascii="Times New Roman" w:hAnsi="Times New Roman"/>
      <w:sz w:val="24"/>
    </w:rPr>
  </w:style>
  <w:style w:type="paragraph" w:customStyle="1" w:styleId="159">
    <w:name w:val="Table Contents"/>
    <w:basedOn w:val="39"/>
    <w:link w:val="160"/>
    <w:qFormat/>
    <w:uiPriority w:val="0"/>
  </w:style>
  <w:style w:type="character" w:customStyle="1" w:styleId="160">
    <w:name w:val="Table Contents1"/>
    <w:basedOn w:val="42"/>
    <w:link w:val="159"/>
    <w:qFormat/>
    <w:uiPriority w:val="0"/>
  </w:style>
  <w:style w:type="paragraph" w:customStyle="1" w:styleId="161">
    <w:name w:val="Contents 32"/>
    <w:basedOn w:val="38"/>
    <w:link w:val="162"/>
    <w:qFormat/>
    <w:uiPriority w:val="0"/>
    <w:rPr>
      <w:rFonts w:ascii="XO Thames" w:hAnsi="XO Thames"/>
      <w:sz w:val="28"/>
    </w:rPr>
  </w:style>
  <w:style w:type="character" w:customStyle="1" w:styleId="162">
    <w:name w:val="Contents 33"/>
    <w:basedOn w:val="41"/>
    <w:link w:val="161"/>
    <w:qFormat/>
    <w:uiPriority w:val="0"/>
    <w:rPr>
      <w:rFonts w:ascii="XO Thames" w:hAnsi="XO Thames"/>
      <w:sz w:val="28"/>
    </w:rPr>
  </w:style>
  <w:style w:type="paragraph" w:customStyle="1" w:styleId="163">
    <w:name w:val="Основной шрифт абзаца1"/>
    <w:qFormat/>
    <w:uiPriority w:val="0"/>
    <w:rPr>
      <w:rFonts w:ascii="Calibri" w:hAnsi="Calibri" w:eastAsia="Times New Roman" w:cs="Times New Roman"/>
      <w:color w:val="000000"/>
      <w:sz w:val="22"/>
      <w:lang w:val="ru-RU" w:eastAsia="ru-RU" w:bidi="ar-SA"/>
    </w:rPr>
  </w:style>
  <w:style w:type="paragraph" w:customStyle="1" w:styleId="164">
    <w:name w:val="Numbering Symbols"/>
    <w:link w:val="165"/>
    <w:qFormat/>
    <w:uiPriority w:val="0"/>
    <w:pPr>
      <w:widowControl w:val="0"/>
    </w:pPr>
    <w:rPr>
      <w:rFonts w:ascii="Calibri" w:hAnsi="Calibri" w:eastAsia="Times New Roman" w:cs="Times New Roman"/>
      <w:color w:val="000000"/>
      <w:sz w:val="22"/>
      <w:lang w:val="ru-RU" w:eastAsia="ru-RU" w:bidi="ar-SA"/>
    </w:rPr>
  </w:style>
  <w:style w:type="character" w:customStyle="1" w:styleId="165">
    <w:name w:val="Numbering Symbols1"/>
    <w:link w:val="164"/>
    <w:qFormat/>
    <w:uiPriority w:val="0"/>
  </w:style>
  <w:style w:type="character" w:customStyle="1" w:styleId="166">
    <w:name w:val="Оглавление 8 Знак"/>
    <w:link w:val="19"/>
    <w:qFormat/>
    <w:uiPriority w:val="0"/>
    <w:rPr>
      <w:rFonts w:ascii="XO Thames" w:hAnsi="XO Thames"/>
      <w:sz w:val="28"/>
    </w:rPr>
  </w:style>
  <w:style w:type="paragraph" w:customStyle="1" w:styleId="167">
    <w:name w:val="Default Paragraph Font22"/>
    <w:link w:val="168"/>
    <w:qFormat/>
    <w:uiPriority w:val="0"/>
    <w:pPr>
      <w:spacing w:after="160" w:line="264" w:lineRule="auto"/>
    </w:pPr>
    <w:rPr>
      <w:rFonts w:ascii="Calibri" w:hAnsi="Calibri" w:eastAsia="Times New Roman" w:cs="Times New Roman"/>
      <w:color w:val="000000"/>
      <w:sz w:val="22"/>
      <w:lang w:val="ru-RU" w:eastAsia="ru-RU" w:bidi="ar-SA"/>
    </w:rPr>
  </w:style>
  <w:style w:type="character" w:customStyle="1" w:styleId="168">
    <w:name w:val="Default Paragraph Font23"/>
    <w:link w:val="167"/>
    <w:qFormat/>
    <w:uiPriority w:val="0"/>
  </w:style>
  <w:style w:type="paragraph" w:customStyle="1" w:styleId="169">
    <w:name w:val="Contents 72"/>
    <w:basedOn w:val="24"/>
    <w:link w:val="170"/>
    <w:qFormat/>
    <w:uiPriority w:val="0"/>
    <w:pPr>
      <w:tabs>
        <w:tab w:val="right" w:leader="underscore" w:pos="9140"/>
      </w:tabs>
      <w:ind w:left="1200"/>
    </w:pPr>
    <w:rPr>
      <w:rFonts w:ascii="XO Thames" w:hAnsi="XO Thames"/>
      <w:sz w:val="28"/>
    </w:rPr>
  </w:style>
  <w:style w:type="character" w:customStyle="1" w:styleId="170">
    <w:name w:val="Contents 73"/>
    <w:basedOn w:val="58"/>
    <w:link w:val="169"/>
    <w:qFormat/>
    <w:uiPriority w:val="0"/>
    <w:rPr>
      <w:rFonts w:ascii="XO Thames" w:hAnsi="XO Thames"/>
      <w:sz w:val="28"/>
    </w:rPr>
  </w:style>
  <w:style w:type="paragraph" w:customStyle="1" w:styleId="171">
    <w:name w:val="Содержимое таблицы"/>
    <w:basedOn w:val="4"/>
    <w:link w:val="172"/>
    <w:qFormat/>
    <w:uiPriority w:val="0"/>
  </w:style>
  <w:style w:type="character" w:customStyle="1" w:styleId="172">
    <w:name w:val="Содержимое таблицы1"/>
    <w:basedOn w:val="54"/>
    <w:link w:val="171"/>
    <w:qFormat/>
    <w:uiPriority w:val="0"/>
  </w:style>
  <w:style w:type="paragraph" w:customStyle="1" w:styleId="173">
    <w:name w:val="currentdocdiv"/>
    <w:basedOn w:val="101"/>
    <w:link w:val="174"/>
    <w:qFormat/>
    <w:uiPriority w:val="0"/>
  </w:style>
  <w:style w:type="character" w:customStyle="1" w:styleId="174">
    <w:name w:val="currentdocdiv1"/>
    <w:basedOn w:val="103"/>
    <w:link w:val="173"/>
    <w:qFormat/>
    <w:uiPriority w:val="0"/>
  </w:style>
  <w:style w:type="paragraph" w:styleId="175">
    <w:name w:val="List Paragraph"/>
    <w:basedOn w:val="4"/>
    <w:link w:val="176"/>
    <w:qFormat/>
    <w:uiPriority w:val="34"/>
    <w:pPr>
      <w:ind w:left="720"/>
    </w:pPr>
  </w:style>
  <w:style w:type="character" w:customStyle="1" w:styleId="176">
    <w:name w:val="Абзац списка Знак"/>
    <w:basedOn w:val="54"/>
    <w:link w:val="175"/>
    <w:qFormat/>
    <w:uiPriority w:val="0"/>
  </w:style>
  <w:style w:type="paragraph" w:customStyle="1" w:styleId="177">
    <w:name w:val="Нижний колонтитул1"/>
    <w:link w:val="178"/>
    <w:qFormat/>
    <w:uiPriority w:val="0"/>
    <w:rPr>
      <w:rFonts w:ascii="Calibri" w:hAnsi="Calibri" w:eastAsia="Times New Roman" w:cs="Times New Roman"/>
      <w:color w:val="000000"/>
      <w:sz w:val="22"/>
      <w:lang w:val="ru-RU" w:eastAsia="ru-RU" w:bidi="ar-SA"/>
    </w:rPr>
  </w:style>
  <w:style w:type="character" w:customStyle="1" w:styleId="178">
    <w:name w:val="Нижний колонтитул11"/>
    <w:link w:val="177"/>
    <w:qFormat/>
    <w:uiPriority w:val="0"/>
  </w:style>
  <w:style w:type="character" w:customStyle="1" w:styleId="179">
    <w:name w:val="Оглавление 5 Знак"/>
    <w:link w:val="30"/>
    <w:qFormat/>
    <w:uiPriority w:val="0"/>
    <w:rPr>
      <w:rFonts w:ascii="XO Thames" w:hAnsi="XO Thames"/>
      <w:sz w:val="28"/>
    </w:rPr>
  </w:style>
  <w:style w:type="paragraph" w:customStyle="1" w:styleId="180">
    <w:name w:val="Contents 92"/>
    <w:basedOn w:val="24"/>
    <w:link w:val="181"/>
    <w:qFormat/>
    <w:uiPriority w:val="0"/>
    <w:pPr>
      <w:tabs>
        <w:tab w:val="right" w:leader="underscore" w:pos="8974"/>
      </w:tabs>
      <w:ind w:left="1600"/>
    </w:pPr>
    <w:rPr>
      <w:rFonts w:ascii="XO Thames" w:hAnsi="XO Thames"/>
      <w:sz w:val="28"/>
    </w:rPr>
  </w:style>
  <w:style w:type="character" w:customStyle="1" w:styleId="181">
    <w:name w:val="Contents 93"/>
    <w:basedOn w:val="58"/>
    <w:link w:val="180"/>
    <w:qFormat/>
    <w:uiPriority w:val="0"/>
    <w:rPr>
      <w:rFonts w:ascii="XO Thames" w:hAnsi="XO Thames"/>
      <w:sz w:val="28"/>
    </w:rPr>
  </w:style>
  <w:style w:type="paragraph" w:customStyle="1" w:styleId="182">
    <w:name w:val="Колонтитул"/>
    <w:link w:val="183"/>
    <w:qFormat/>
    <w:uiPriority w:val="0"/>
    <w:rPr>
      <w:rFonts w:ascii="XO Thames" w:hAnsi="XO Thames" w:eastAsia="Times New Roman" w:cs="Times New Roman"/>
      <w:color w:val="000000"/>
      <w:lang w:val="ru-RU" w:eastAsia="ru-RU" w:bidi="ar-SA"/>
    </w:rPr>
  </w:style>
  <w:style w:type="character" w:customStyle="1" w:styleId="183">
    <w:name w:val="Колонтитул1"/>
    <w:link w:val="182"/>
    <w:qFormat/>
    <w:uiPriority w:val="0"/>
    <w:rPr>
      <w:rFonts w:ascii="XO Thames" w:hAnsi="XO Thames"/>
      <w:sz w:val="20"/>
    </w:rPr>
  </w:style>
  <w:style w:type="paragraph" w:customStyle="1" w:styleId="184">
    <w:name w:val="Заголовок 21"/>
    <w:link w:val="185"/>
    <w:qFormat/>
    <w:uiPriority w:val="0"/>
    <w:rPr>
      <w:rFonts w:ascii="XO Thames" w:hAnsi="XO Thames" w:eastAsia="Times New Roman" w:cs="Times New Roman"/>
      <w:b/>
      <w:color w:val="000000"/>
      <w:sz w:val="28"/>
      <w:lang w:val="ru-RU" w:eastAsia="ru-RU" w:bidi="ar-SA"/>
    </w:rPr>
  </w:style>
  <w:style w:type="character" w:customStyle="1" w:styleId="185">
    <w:name w:val="Заголовок 211"/>
    <w:link w:val="184"/>
    <w:qFormat/>
    <w:uiPriority w:val="0"/>
    <w:rPr>
      <w:rFonts w:ascii="XO Thames" w:hAnsi="XO Thames"/>
      <w:b/>
      <w:sz w:val="28"/>
    </w:rPr>
  </w:style>
  <w:style w:type="character" w:customStyle="1" w:styleId="186">
    <w:name w:val="Верхний колонтитул Знак"/>
    <w:basedOn w:val="36"/>
    <w:link w:val="20"/>
    <w:qFormat/>
    <w:uiPriority w:val="99"/>
  </w:style>
  <w:style w:type="character" w:customStyle="1" w:styleId="187">
    <w:name w:val="Название объекта Знак"/>
    <w:basedOn w:val="54"/>
    <w:link w:val="16"/>
    <w:qFormat/>
    <w:uiPriority w:val="0"/>
    <w:rPr>
      <w:b/>
      <w:color w:val="5B9BD5"/>
      <w:sz w:val="18"/>
    </w:rPr>
  </w:style>
  <w:style w:type="character" w:customStyle="1" w:styleId="188">
    <w:name w:val="Подзаголовок Знак"/>
    <w:link w:val="34"/>
    <w:qFormat/>
    <w:uiPriority w:val="0"/>
    <w:rPr>
      <w:rFonts w:ascii="XO Thames" w:hAnsi="XO Thames"/>
      <w:i/>
      <w:sz w:val="24"/>
    </w:rPr>
  </w:style>
  <w:style w:type="paragraph" w:customStyle="1" w:styleId="189">
    <w:name w:val="Колонтитул2"/>
    <w:link w:val="190"/>
    <w:qFormat/>
    <w:uiPriority w:val="0"/>
    <w:pPr>
      <w:widowControl w:val="0"/>
    </w:pPr>
    <w:rPr>
      <w:rFonts w:ascii="XO Thames" w:hAnsi="XO Thames" w:eastAsia="Times New Roman" w:cs="Times New Roman"/>
      <w:color w:val="000000"/>
      <w:lang w:val="ru-RU" w:eastAsia="ru-RU" w:bidi="ar-SA"/>
    </w:rPr>
  </w:style>
  <w:style w:type="character" w:customStyle="1" w:styleId="190">
    <w:name w:val="Колонтитул3"/>
    <w:link w:val="189"/>
    <w:qFormat/>
    <w:uiPriority w:val="0"/>
    <w:rPr>
      <w:rFonts w:ascii="XO Thames" w:hAnsi="XO Thames"/>
      <w:sz w:val="20"/>
    </w:rPr>
  </w:style>
  <w:style w:type="character" w:customStyle="1" w:styleId="191">
    <w:name w:val="Заголовок 4 Знак"/>
    <w:link w:val="7"/>
    <w:qFormat/>
    <w:uiPriority w:val="0"/>
    <w:rPr>
      <w:rFonts w:ascii="XO Thames" w:hAnsi="XO Thames"/>
      <w:b/>
      <w:sz w:val="24"/>
    </w:rPr>
  </w:style>
  <w:style w:type="paragraph" w:customStyle="1" w:styleId="192">
    <w:name w:val="Contents 52"/>
    <w:basedOn w:val="24"/>
    <w:link w:val="193"/>
    <w:qFormat/>
    <w:uiPriority w:val="0"/>
    <w:pPr>
      <w:tabs>
        <w:tab w:val="right" w:leader="underscore" w:pos="9306"/>
      </w:tabs>
      <w:ind w:left="800"/>
    </w:pPr>
    <w:rPr>
      <w:rFonts w:ascii="XO Thames" w:hAnsi="XO Thames"/>
      <w:sz w:val="28"/>
    </w:rPr>
  </w:style>
  <w:style w:type="character" w:customStyle="1" w:styleId="193">
    <w:name w:val="Contents 53"/>
    <w:basedOn w:val="58"/>
    <w:link w:val="192"/>
    <w:qFormat/>
    <w:uiPriority w:val="0"/>
    <w:rPr>
      <w:rFonts w:ascii="XO Thames" w:hAnsi="XO Thames"/>
      <w:sz w:val="28"/>
    </w:rPr>
  </w:style>
  <w:style w:type="character" w:customStyle="1" w:styleId="194">
    <w:name w:val="Список Знак"/>
    <w:basedOn w:val="104"/>
    <w:link w:val="32"/>
    <w:qFormat/>
    <w:uiPriority w:val="0"/>
  </w:style>
  <w:style w:type="character" w:customStyle="1" w:styleId="195">
    <w:name w:val="Заголовок 2 Знак"/>
    <w:link w:val="5"/>
    <w:qFormat/>
    <w:uiPriority w:val="0"/>
    <w:rPr>
      <w:rFonts w:ascii="XO Thames" w:hAnsi="XO Thames"/>
      <w:b/>
      <w:sz w:val="28"/>
    </w:rPr>
  </w:style>
  <w:style w:type="character" w:customStyle="1" w:styleId="196">
    <w:name w:val="note"/>
    <w:basedOn w:val="10"/>
    <w:qFormat/>
    <w:uiPriority w:val="0"/>
  </w:style>
  <w:style w:type="paragraph" w:customStyle="1" w:styleId="197">
    <w:name w:val="note1"/>
    <w:basedOn w:val="1"/>
    <w:qFormat/>
    <w:uiPriority w:val="0"/>
    <w:pPr>
      <w:widowControl/>
      <w:spacing w:before="100" w:beforeAutospacing="1" w:after="100" w:afterAutospacing="1"/>
    </w:pPr>
    <w:rPr>
      <w:rFonts w:ascii="Times New Roman" w:hAnsi="Times New Roman"/>
      <w:color w:val="auto"/>
      <w:sz w:val="24"/>
      <w:szCs w:val="24"/>
    </w:rPr>
  </w:style>
  <w:style w:type="character" w:customStyle="1" w:styleId="198">
    <w:name w:val="Неразрешенное упоминание1"/>
    <w:basedOn w:val="10"/>
    <w:semiHidden/>
    <w:unhideWhenUsed/>
    <w:qFormat/>
    <w:uiPriority w:val="99"/>
    <w:rPr>
      <w:color w:val="605E5C"/>
      <w:shd w:val="clear" w:color="auto" w:fill="E1DFDD"/>
    </w:rPr>
  </w:style>
  <w:style w:type="paragraph" w:customStyle="1" w:styleId="199">
    <w:name w:val="Рецензия1"/>
    <w:hidden/>
    <w:semiHidden/>
    <w:qFormat/>
    <w:uiPriority w:val="99"/>
    <w:rPr>
      <w:rFonts w:ascii="Calibri" w:hAnsi="Calibri" w:eastAsia="Times New Roman" w:cs="Times New Roman"/>
      <w:color w:val="000000"/>
      <w:sz w:val="22"/>
      <w:lang w:val="ru-RU" w:eastAsia="ru-RU"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62D2E-4A3C-4B68-90DA-761F3709B90C}">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84</Pages>
  <Words>18268</Words>
  <Characters>104131</Characters>
  <Lines>867</Lines>
  <Paragraphs>244</Paragraphs>
  <TotalTime>1</TotalTime>
  <ScaleCrop>false</ScaleCrop>
  <LinksUpToDate>false</LinksUpToDate>
  <CharactersWithSpaces>122155</CharactersWithSpaces>
  <Application>WPS Office_12.2.0.13416_F1E327BC-269C-435d-A152-05C5408002CA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2024-03-09T08:32:00Z</dcterms:created>
  <dc:creator>Мадет Акимбекова</dc:creator>
  <cp:lastModifiedBy>a.tuleuov</cp:lastModifiedBy>
  <cp:lastPrinted>2024-01-31T13:26:00Z</cp:lastPrinted>
  <dcterms:modified xsi:type="dcterms:W3CDTF">2024-03-16T07:58:55Z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1049-12.2.0.13416</vt:lpwstr>
  </property>
  <property fmtid="{D5CDD505-2E9C-101B-9397-08002B2CF9AE}" pid="3" name="ICV">
    <vt:lpwstr>3EA88FEA72D64D20AB096A457E338985_13</vt:lpwstr>
  </property>
</Properties>
</file>